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Механізми впровадження.</w:t>
      </w:r>
      <w:r w:rsidRPr="00D61D60">
        <w:rPr>
          <w:sz w:val="28"/>
          <w:szCs w:val="28"/>
          <w:lang w:val="uk-UA"/>
        </w:rPr>
        <w:t xml:space="preserve"> Відповідно до Національного плану дій на 2012 рік щодо впровадження Програми економічних реформ на 2010-2014 роки, затвердженого Указом Президента України від 21.03.2012 року № 187/2012 (</w:t>
      </w:r>
      <w:hyperlink r:id="rId8" w:history="1">
        <w:r w:rsidRPr="00D61D60">
          <w:rPr>
            <w:rStyle w:val="a3"/>
            <w:sz w:val="28"/>
            <w:szCs w:val="28"/>
          </w:rPr>
          <w:t>http://zakon1.rada.gov.ua/laws/show/187/2012</w:t>
        </w:r>
      </w:hyperlink>
      <w:r w:rsidRPr="00D61D60">
        <w:rPr>
          <w:sz w:val="28"/>
          <w:szCs w:val="28"/>
          <w:lang w:val="uk-UA"/>
        </w:rPr>
        <w:t>),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забезпечення. Зокрема: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1. </w:t>
      </w:r>
      <w:r w:rsidRPr="00D61D60">
        <w:rPr>
          <w:i/>
          <w:sz w:val="28"/>
          <w:szCs w:val="28"/>
          <w:lang w:val="uk-UA"/>
        </w:rPr>
        <w:t>Збільшення прямих іноземних інвестицій:</w:t>
      </w:r>
      <w:r w:rsidRPr="00D61D60">
        <w:rPr>
          <w:sz w:val="28"/>
          <w:szCs w:val="28"/>
          <w:lang w:val="uk-UA"/>
        </w:rPr>
        <w:t xml:space="preserve"> проведення щорічного інвестиційного форуму високого рівня; проведення та реалізація </w:t>
      </w:r>
      <w:proofErr w:type="spellStart"/>
      <w:r w:rsidRPr="00D61D60">
        <w:rPr>
          <w:sz w:val="28"/>
          <w:szCs w:val="28"/>
          <w:lang w:val="uk-UA"/>
        </w:rPr>
        <w:t>роуд-шоу</w:t>
      </w:r>
      <w:proofErr w:type="spellEnd"/>
      <w:r w:rsidRPr="00D61D60">
        <w:rPr>
          <w:sz w:val="28"/>
          <w:szCs w:val="28"/>
          <w:lang w:val="uk-UA"/>
        </w:rPr>
        <w:t>; проведення щорічного оцінювання інвестиційної привабливості регіонів та визначення індексу конкурентоспроможності/інвестиційної привабливості;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2. </w:t>
      </w:r>
      <w:r w:rsidRPr="00D61D60">
        <w:rPr>
          <w:i/>
          <w:sz w:val="28"/>
          <w:szCs w:val="28"/>
          <w:lang w:val="uk-UA"/>
        </w:rPr>
        <w:t>Нормативно-правове забезпечення реалізації Національних проектів</w:t>
      </w:r>
      <w:r w:rsidRPr="00D61D60">
        <w:rPr>
          <w:sz w:val="28"/>
          <w:szCs w:val="28"/>
          <w:lang w:val="uk-UA"/>
        </w:rPr>
        <w:t xml:space="preserve">: 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2.1. Врегулювання правових та організаційних засад діяльності суб’єктів відносин у сфері підготовки та реалізації національних проектів: внесення на розгляд Верховної Ради України проекту Закону України "Про національні проекти України";  розробка та внесення на розгляд Верховною Ради України проекту нормативного акту "Інвестиційний кодекс";  внесення змін до Бюджетного кодексу в частині адміністрування державних гарантій з метою фінансування стратегічних проектів;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2.2. Запобігання порушень вимог законодавства з питань підготовки і реалізації національних та інвестиційних проектів: розроблення проекту Закону України про внесення змін до законів України щодо забезпечення здійснення контролю за додержанням вимог законодавства з питань підготовки і реалізації національних та інвестиційних проектів;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2.3. Створення центру державно-приватного партнерства: розробка нормативно-правового акту про створення центру державно-приватного партнерства;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2.4. Створення "Біржі інвестиційних проектів";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2.5. Створення Українського банку розвитку: розробка нормативно-правового акту про створення Українського банку розвитку. 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u w:val="single"/>
          <w:lang w:val="uk-UA"/>
        </w:rPr>
      </w:pPr>
      <w:r w:rsidRPr="00D61D60">
        <w:rPr>
          <w:sz w:val="28"/>
          <w:szCs w:val="28"/>
          <w:lang w:val="uk-UA"/>
        </w:rPr>
        <w:lastRenderedPageBreak/>
        <w:t xml:space="preserve">3. </w:t>
      </w:r>
      <w:r w:rsidRPr="00D61D60">
        <w:rPr>
          <w:i/>
          <w:sz w:val="28"/>
          <w:szCs w:val="28"/>
          <w:lang w:val="uk-UA"/>
        </w:rPr>
        <w:t>Підготовка до реалізації Національного проекту «Місто майбутнього».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Наказом </w:t>
      </w:r>
      <w:proofErr w:type="spellStart"/>
      <w:r w:rsidRPr="00D61D60">
        <w:rPr>
          <w:sz w:val="28"/>
          <w:szCs w:val="28"/>
          <w:lang w:val="uk-UA"/>
        </w:rPr>
        <w:t>Держінвестпроекту</w:t>
      </w:r>
      <w:proofErr w:type="spellEnd"/>
      <w:r w:rsidRPr="00D61D60">
        <w:rPr>
          <w:sz w:val="28"/>
          <w:szCs w:val="28"/>
          <w:lang w:val="uk-UA"/>
        </w:rPr>
        <w:t xml:space="preserve"> України від 29.11.2011 року № 181 «Про забезпечення включення складових Національного проекту «Місто майбутнього» - формування стратегічного плану та системи проектів розвитку міста до Державного реєстру національних проектів», складові проекту – «Київ Сіті», «</w:t>
      </w:r>
      <w:proofErr w:type="spellStart"/>
      <w:r w:rsidRPr="00D61D60">
        <w:rPr>
          <w:sz w:val="28"/>
          <w:szCs w:val="28"/>
          <w:lang w:val="uk-UA"/>
        </w:rPr>
        <w:t>ІнтерМедікалЕкоСіті</w:t>
      </w:r>
      <w:proofErr w:type="spellEnd"/>
      <w:r w:rsidRPr="00D61D60">
        <w:rPr>
          <w:sz w:val="28"/>
          <w:szCs w:val="28"/>
          <w:lang w:val="uk-UA"/>
        </w:rPr>
        <w:t>», Технополіс «П’ятихатки»  включено до Державного реєстру.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3.1. Затвердження попереднього техніко-економічного обґрунтування та визначення форми участі держави під час реалізації національного проекту «Місто майбутнього» та/або форми надання державної підтримки;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3.2. Визначення джерел фінансування національного проекту «Місто майбутнього»: пошук інвесторів відповідно до визначеної в постанові Кабінету Міністрів України форми участі держави під час реалізації національного проекту «Місто майбутнього» та/або форми надання державної підтримки;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3.3. Підготовка до реалізації складової Національного проекту "Місто майбутнього" – "</w:t>
      </w:r>
      <w:proofErr w:type="spellStart"/>
      <w:r w:rsidRPr="00D61D60">
        <w:rPr>
          <w:sz w:val="28"/>
          <w:szCs w:val="28"/>
          <w:lang w:val="uk-UA"/>
        </w:rPr>
        <w:t>ІнтермедікалЕкоСіті</w:t>
      </w:r>
      <w:proofErr w:type="spellEnd"/>
      <w:r w:rsidRPr="00D61D60">
        <w:rPr>
          <w:sz w:val="28"/>
          <w:szCs w:val="28"/>
          <w:lang w:val="uk-UA"/>
        </w:rPr>
        <w:t>": розроблення та внесення на розгляд Кабінету Міністрів України проекту акта Кабінету Міністрів України щодо затвердження попереднього техніко-економічного обґрунтування складової Національного проекту "Місто майбутнього" – "</w:t>
      </w:r>
      <w:proofErr w:type="spellStart"/>
      <w:r w:rsidRPr="00D61D60">
        <w:rPr>
          <w:sz w:val="28"/>
          <w:szCs w:val="28"/>
          <w:lang w:val="uk-UA"/>
        </w:rPr>
        <w:t>ІнтермедікалЕкосіті</w:t>
      </w:r>
      <w:proofErr w:type="spellEnd"/>
      <w:r w:rsidRPr="00D61D60">
        <w:rPr>
          <w:sz w:val="28"/>
          <w:szCs w:val="28"/>
          <w:lang w:val="uk-UA"/>
        </w:rPr>
        <w:t xml:space="preserve">" та/або форми надання державної підтримки; 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3.4. Забезпечення реалізації складової Національного проекту "Місто майбутнього" – "Технополіс "П’ятихатки" Харківської області : реалізації складової Національного проекту "Місто майбутнього" – "Технополіс "П’ятихатки" Харківської області шляхом розробки та внесення на розгляд проекту Закону України про "Технополіс "П’ятихатки" до Верховної Ради України.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Слід зазначити, що </w:t>
      </w:r>
      <w:r w:rsidRPr="00D61D60">
        <w:rPr>
          <w:i/>
          <w:sz w:val="28"/>
          <w:szCs w:val="28"/>
          <w:lang w:val="uk-UA"/>
        </w:rPr>
        <w:t xml:space="preserve">ефективна  реалізація  національних  проектів  неможлива  без  їх  інтеграції  до  системи державного  та  бюджетного  </w:t>
      </w:r>
      <w:r w:rsidRPr="00D61D60">
        <w:rPr>
          <w:i/>
          <w:sz w:val="28"/>
          <w:szCs w:val="28"/>
          <w:lang w:val="uk-UA"/>
        </w:rPr>
        <w:lastRenderedPageBreak/>
        <w:t>планування.</w:t>
      </w:r>
      <w:r w:rsidRPr="00D61D60">
        <w:rPr>
          <w:sz w:val="28"/>
          <w:szCs w:val="28"/>
          <w:lang w:val="uk-UA"/>
        </w:rPr>
        <w:t xml:space="preserve"> Разом з тим, імплементація національних проектів до нинішньої системи державного та бюджетного планування з її численними недоліками, формує ризик того, що останні автоматично поширяться і на систему національних проектів, що знизить їх ефективність та дієвість.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Науковці Національного інститут стратегічних досліджень пропонують </w:t>
      </w:r>
      <w:r w:rsidRPr="00D61D60">
        <w:rPr>
          <w:i/>
          <w:sz w:val="28"/>
          <w:szCs w:val="28"/>
          <w:lang w:val="uk-UA"/>
        </w:rPr>
        <w:t>низку концептуальних заходів щодо трансформації існуючої моделі управління національними проектами у нову якість</w:t>
      </w:r>
      <w:r w:rsidRPr="00D61D60">
        <w:rPr>
          <w:rStyle w:val="a6"/>
          <w:i/>
          <w:sz w:val="28"/>
          <w:szCs w:val="28"/>
        </w:rPr>
        <w:footnoteReference w:id="1"/>
      </w:r>
      <w:r w:rsidRPr="00D61D60">
        <w:rPr>
          <w:sz w:val="28"/>
          <w:szCs w:val="28"/>
          <w:lang w:val="uk-UA"/>
        </w:rPr>
        <w:t>:</w:t>
      </w:r>
    </w:p>
    <w:p w:rsidR="000E1723" w:rsidRPr="00D61D60" w:rsidRDefault="000E1723" w:rsidP="000E1723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встановлення адекватних фінансовій спроможності держави механізмів державної участі у проектах (фінансовий контекст);</w:t>
      </w:r>
    </w:p>
    <w:p w:rsidR="000E1723" w:rsidRPr="00D61D60" w:rsidRDefault="000E1723" w:rsidP="000E1723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усунення суперечностей у системі органів державної влади під час здійснення державного програмування і, окремо, національного проектування (процедурний контекст);</w:t>
      </w:r>
    </w:p>
    <w:p w:rsidR="000E1723" w:rsidRPr="00D61D60" w:rsidRDefault="000E1723" w:rsidP="000E1723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цілепокладання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суспільного ефекту (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процесний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контекст).</w:t>
      </w:r>
    </w:p>
    <w:p w:rsidR="000E1723" w:rsidRPr="00D61D60" w:rsidRDefault="000E1723" w:rsidP="000E17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 xml:space="preserve">Звідси, для встановлення коректних орієнтирів </w:t>
      </w:r>
      <w:proofErr w:type="spellStart"/>
      <w:r w:rsidRPr="00D61D60">
        <w:rPr>
          <w:sz w:val="28"/>
          <w:szCs w:val="28"/>
          <w:lang w:val="uk-UA"/>
        </w:rPr>
        <w:t>цілепокладання</w:t>
      </w:r>
      <w:proofErr w:type="spellEnd"/>
      <w:r w:rsidRPr="00D61D60">
        <w:rPr>
          <w:sz w:val="28"/>
          <w:szCs w:val="28"/>
          <w:lang w:val="uk-UA"/>
        </w:rPr>
        <w:t xml:space="preserve"> необхідні:</w:t>
      </w:r>
    </w:p>
    <w:p w:rsidR="000E1723" w:rsidRPr="00D61D60" w:rsidRDefault="000E1723" w:rsidP="000E1723">
      <w:pPr>
        <w:pStyle w:val="1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ранжування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національних проектів щодо стимулюючого впливу на реалізацію суміжних галузевих програм. Це передбачає оцінку кожного потенційного національного проекту у розрізі системності впливу на економіку, що полягає у: впливі на конкурентоспроможність країни, її економічне зростання; зміцненні макроекономічної стабільності економіки, наявності значного міжгалузевого мультиплікатора; забезпеченні сталого зростання зайнятості та якості життя громадян; підтримці територіального розвитку, підтриманні наукового потенціалу і екологічної безпеки України;</w:t>
      </w:r>
    </w:p>
    <w:p w:rsidR="000E1723" w:rsidRPr="00D61D60" w:rsidRDefault="000E1723" w:rsidP="000E1723">
      <w:pPr>
        <w:pStyle w:val="1"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горизонтального кореспондування між галузевими програмами й заходами щодо реалізації національних проектів. Через необхідність здійснення за галузевими програмами значних державних видатків на будівництво різноманітних інфраструктурних об’єктів, предметом національних проектів варто обрати вирішення інфраструктурних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завдань за різними галузевими програмами, що спрямовані на вирішення однієї суспільної проблеми.</w:t>
      </w:r>
    </w:p>
    <w:p w:rsidR="000E1723" w:rsidRPr="00D61D60" w:rsidRDefault="000E1723" w:rsidP="000E172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1D60">
        <w:rPr>
          <w:sz w:val="28"/>
          <w:szCs w:val="28"/>
          <w:lang w:val="uk-UA"/>
        </w:rPr>
        <w:t>Необхідно забезпечити реальну інтеграцію національних проектів в загальнодержавну систему управління, що дозволить усунути дублювання функцій, зменшити адміністративні витрати та забезпечити концентрацію коштів на практичній складовій реалізації проектів.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CE" w:rsidRDefault="00335BCE" w:rsidP="000E1723">
      <w:r>
        <w:separator/>
      </w:r>
    </w:p>
  </w:endnote>
  <w:endnote w:type="continuationSeparator" w:id="0">
    <w:p w:rsidR="00335BCE" w:rsidRDefault="00335BCE" w:rsidP="000E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CE" w:rsidRDefault="00335BCE" w:rsidP="000E1723">
      <w:r>
        <w:separator/>
      </w:r>
    </w:p>
  </w:footnote>
  <w:footnote w:type="continuationSeparator" w:id="0">
    <w:p w:rsidR="00335BCE" w:rsidRDefault="00335BCE" w:rsidP="000E1723">
      <w:r>
        <w:continuationSeparator/>
      </w:r>
    </w:p>
  </w:footnote>
  <w:footnote w:id="1">
    <w:p w:rsidR="000E1723" w:rsidRDefault="000E1723" w:rsidP="000E1723">
      <w:pPr>
        <w:pStyle w:val="a4"/>
      </w:pPr>
      <w:r>
        <w:rPr>
          <w:rStyle w:val="a6"/>
        </w:rPr>
        <w:footnoteRef/>
      </w:r>
      <w:r>
        <w:t xml:space="preserve"> </w:t>
      </w:r>
      <w:r w:rsidRPr="0030586F">
        <w:t>Національні проекти в стратегії економічної модернізації України. - К.: НІСД, 2013. - 57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B3B"/>
    <w:multiLevelType w:val="hybridMultilevel"/>
    <w:tmpl w:val="10C601E2"/>
    <w:lvl w:ilvl="0" w:tplc="AFEC8A70">
      <w:numFmt w:val="bullet"/>
      <w:lvlText w:val="-"/>
      <w:lvlJc w:val="left"/>
      <w:pPr>
        <w:ind w:left="2043" w:hanging="1335"/>
      </w:pPr>
      <w:rPr>
        <w:rFonts w:ascii="Times New Roman" w:eastAsia="Times New Roman" w:hAnsi="Times New Roman" w:hint="default"/>
      </w:rPr>
    </w:lvl>
    <w:lvl w:ilvl="1" w:tplc="AFEC8A70">
      <w:numFmt w:val="bullet"/>
      <w:lvlText w:val="-"/>
      <w:lvlJc w:val="left"/>
      <w:pPr>
        <w:ind w:left="2418" w:hanging="990"/>
      </w:pPr>
      <w:rPr>
        <w:rFonts w:ascii="Times New Roman" w:eastAsia="Times New Roman" w:hAnsi="Times New Roman" w:hint="default"/>
      </w:rPr>
    </w:lvl>
    <w:lvl w:ilvl="2" w:tplc="AFEC8A70">
      <w:numFmt w:val="bullet"/>
      <w:lvlText w:val="-"/>
      <w:lvlJc w:val="left"/>
      <w:pPr>
        <w:ind w:left="3183" w:hanging="1035"/>
      </w:pPr>
      <w:rPr>
        <w:rFonts w:ascii="Times New Roman" w:eastAsia="Times New Roman" w:hAnsi="Times New Roman" w:hint="default"/>
      </w:rPr>
    </w:lvl>
    <w:lvl w:ilvl="3" w:tplc="BC7C5250">
      <w:numFmt w:val="bullet"/>
      <w:lvlText w:val="–"/>
      <w:lvlJc w:val="left"/>
      <w:pPr>
        <w:ind w:left="3783" w:hanging="915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084156"/>
    <w:multiLevelType w:val="hybridMultilevel"/>
    <w:tmpl w:val="5B5E99C0"/>
    <w:lvl w:ilvl="0" w:tplc="AFEC8A70">
      <w:numFmt w:val="bullet"/>
      <w:lvlText w:val="-"/>
      <w:lvlJc w:val="left"/>
      <w:pPr>
        <w:ind w:left="2043" w:hanging="1335"/>
      </w:pPr>
      <w:rPr>
        <w:rFonts w:ascii="Times New Roman" w:eastAsia="Times New Roman" w:hAnsi="Times New Roman" w:hint="default"/>
      </w:rPr>
    </w:lvl>
    <w:lvl w:ilvl="1" w:tplc="071ADF54">
      <w:numFmt w:val="bullet"/>
      <w:lvlText w:val="−"/>
      <w:lvlJc w:val="left"/>
      <w:pPr>
        <w:ind w:left="2418" w:hanging="99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4"/>
    <w:rsid w:val="000E1723"/>
    <w:rsid w:val="00233F54"/>
    <w:rsid w:val="003258E6"/>
    <w:rsid w:val="003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723"/>
    <w:rPr>
      <w:color w:val="0000FF"/>
      <w:u w:val="single"/>
    </w:rPr>
  </w:style>
  <w:style w:type="paragraph" w:customStyle="1" w:styleId="1">
    <w:name w:val="Абзац списка1"/>
    <w:basedOn w:val="a"/>
    <w:rsid w:val="000E1723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0E1723"/>
    <w:pPr>
      <w:ind w:firstLine="709"/>
      <w:jc w:val="both"/>
    </w:pPr>
    <w:rPr>
      <w:sz w:val="20"/>
      <w:szCs w:val="20"/>
      <w:lang w:val="uk-UA"/>
    </w:rPr>
  </w:style>
  <w:style w:type="character" w:customStyle="1" w:styleId="a5">
    <w:name w:val="Текст сноски Знак"/>
    <w:basedOn w:val="a0"/>
    <w:link w:val="a4"/>
    <w:semiHidden/>
    <w:rsid w:val="000E172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footnote reference"/>
    <w:semiHidden/>
    <w:rsid w:val="000E172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723"/>
    <w:rPr>
      <w:color w:val="0000FF"/>
      <w:u w:val="single"/>
    </w:rPr>
  </w:style>
  <w:style w:type="paragraph" w:customStyle="1" w:styleId="1">
    <w:name w:val="Абзац списка1"/>
    <w:basedOn w:val="a"/>
    <w:rsid w:val="000E1723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0E1723"/>
    <w:pPr>
      <w:ind w:firstLine="709"/>
      <w:jc w:val="both"/>
    </w:pPr>
    <w:rPr>
      <w:sz w:val="20"/>
      <w:szCs w:val="20"/>
      <w:lang w:val="uk-UA"/>
    </w:rPr>
  </w:style>
  <w:style w:type="character" w:customStyle="1" w:styleId="a5">
    <w:name w:val="Текст сноски Знак"/>
    <w:basedOn w:val="a0"/>
    <w:link w:val="a4"/>
    <w:semiHidden/>
    <w:rsid w:val="000E172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footnote reference"/>
    <w:semiHidden/>
    <w:rsid w:val="000E17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187/2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2013-07-17T12:40:00Z</dcterms:created>
  <dcterms:modified xsi:type="dcterms:W3CDTF">2013-07-17T12:41:00Z</dcterms:modified>
</cp:coreProperties>
</file>