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D1" w:rsidRPr="00AB4872" w:rsidRDefault="001350D1" w:rsidP="001350D1">
      <w:pPr>
        <w:numPr>
          <w:ilvl w:val="2"/>
          <w:numId w:val="3"/>
        </w:numPr>
        <w:spacing w:line="360" w:lineRule="auto"/>
        <w:ind w:left="0" w:firstLine="709"/>
        <w:jc w:val="both"/>
        <w:outlineLvl w:val="2"/>
        <w:rPr>
          <w:b/>
          <w:sz w:val="28"/>
          <w:szCs w:val="28"/>
          <w:lang w:val="uk-UA"/>
        </w:rPr>
      </w:pPr>
      <w:bookmarkStart w:id="0" w:name="_Toc360094250"/>
      <w:bookmarkStart w:id="1" w:name="_GoBack"/>
      <w:r w:rsidRPr="00AB4872">
        <w:rPr>
          <w:b/>
          <w:sz w:val="28"/>
          <w:szCs w:val="28"/>
          <w:lang w:val="uk-UA"/>
        </w:rPr>
        <w:t>Місто Київ – проектна пропозиція «Київ Сіті» – створення центру ділової активності в місті Київ</w:t>
      </w:r>
      <w:bookmarkEnd w:id="0"/>
    </w:p>
    <w:bookmarkEnd w:id="1"/>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Основою</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аналізу</w:t>
      </w:r>
      <w:r w:rsidRPr="00AB4872">
        <w:rPr>
          <w:rStyle w:val="FontStyle155"/>
          <w:sz w:val="28"/>
          <w:szCs w:val="28"/>
          <w:lang w:val="uk-UA" w:eastAsia="uk-UA"/>
        </w:rPr>
        <w:t xml:space="preserve"> </w:t>
      </w:r>
      <w:r w:rsidRPr="00AB4872">
        <w:rPr>
          <w:rStyle w:val="FontStyle155"/>
          <w:sz w:val="28"/>
          <w:szCs w:val="28"/>
          <w:lang w:val="uk-UA" w:eastAsia="uk-UA"/>
        </w:rPr>
        <w:t>екологічного</w:t>
      </w:r>
      <w:r w:rsidRPr="00AB4872">
        <w:rPr>
          <w:rStyle w:val="FontStyle155"/>
          <w:sz w:val="28"/>
          <w:szCs w:val="28"/>
          <w:lang w:val="uk-UA" w:eastAsia="uk-UA"/>
        </w:rPr>
        <w:t xml:space="preserve">, </w:t>
      </w:r>
      <w:r w:rsidRPr="00AB4872">
        <w:rPr>
          <w:rStyle w:val="FontStyle155"/>
          <w:sz w:val="28"/>
          <w:szCs w:val="28"/>
          <w:lang w:val="uk-UA" w:eastAsia="uk-UA"/>
        </w:rPr>
        <w:t>технічного</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соціально</w:t>
      </w:r>
      <w:r w:rsidRPr="00AB4872">
        <w:rPr>
          <w:rStyle w:val="FontStyle155"/>
          <w:sz w:val="28"/>
          <w:szCs w:val="28"/>
          <w:lang w:val="uk-UA" w:eastAsia="uk-UA"/>
        </w:rPr>
        <w:t>-</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стану</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i/>
          <w:sz w:val="28"/>
          <w:szCs w:val="28"/>
          <w:lang w:val="uk-UA" w:eastAsia="uk-UA"/>
        </w:rPr>
        <w:t>офіційна</w:t>
      </w:r>
      <w:r w:rsidRPr="00AB4872">
        <w:rPr>
          <w:rStyle w:val="FontStyle155"/>
          <w:i/>
          <w:sz w:val="28"/>
          <w:szCs w:val="28"/>
          <w:lang w:val="uk-UA" w:eastAsia="uk-UA"/>
        </w:rPr>
        <w:t xml:space="preserve"> </w:t>
      </w:r>
      <w:r w:rsidRPr="00AB4872">
        <w:rPr>
          <w:rStyle w:val="FontStyle155"/>
          <w:i/>
          <w:sz w:val="28"/>
          <w:szCs w:val="28"/>
          <w:lang w:val="uk-UA" w:eastAsia="uk-UA"/>
        </w:rPr>
        <w:t>інформація</w:t>
      </w:r>
      <w:r w:rsidRPr="00AB4872">
        <w:rPr>
          <w:rStyle w:val="FontStyle155"/>
          <w:i/>
          <w:sz w:val="28"/>
          <w:szCs w:val="28"/>
          <w:lang w:val="uk-UA" w:eastAsia="uk-UA"/>
        </w:rPr>
        <w:t xml:space="preserve"> </w:t>
      </w:r>
      <w:r w:rsidRPr="00AB4872">
        <w:rPr>
          <w:rStyle w:val="FontStyle155"/>
          <w:i/>
          <w:sz w:val="28"/>
          <w:szCs w:val="28"/>
          <w:lang w:val="uk-UA" w:eastAsia="uk-UA"/>
        </w:rPr>
        <w:t>з</w:t>
      </w:r>
      <w:r w:rsidRPr="00AB4872">
        <w:rPr>
          <w:rStyle w:val="FontStyle155"/>
          <w:i/>
          <w:sz w:val="28"/>
          <w:szCs w:val="28"/>
          <w:lang w:val="uk-UA" w:eastAsia="uk-UA"/>
        </w:rPr>
        <w:t xml:space="preserve"> </w:t>
      </w:r>
      <w:r w:rsidRPr="00AB4872">
        <w:rPr>
          <w:rStyle w:val="FontStyle155"/>
          <w:i/>
          <w:sz w:val="28"/>
          <w:szCs w:val="28"/>
          <w:lang w:val="uk-UA" w:eastAsia="uk-UA"/>
        </w:rPr>
        <w:t>наступних</w:t>
      </w:r>
      <w:r w:rsidRPr="00AB4872">
        <w:rPr>
          <w:rStyle w:val="FontStyle155"/>
          <w:i/>
          <w:sz w:val="28"/>
          <w:szCs w:val="28"/>
          <w:lang w:val="uk-UA" w:eastAsia="uk-UA"/>
        </w:rPr>
        <w:t xml:space="preserve"> </w:t>
      </w:r>
      <w:r w:rsidRPr="00AB4872">
        <w:rPr>
          <w:rStyle w:val="FontStyle155"/>
          <w:i/>
          <w:sz w:val="28"/>
          <w:szCs w:val="28"/>
          <w:lang w:val="uk-UA" w:eastAsia="uk-UA"/>
        </w:rPr>
        <w:t>джерел</w:t>
      </w:r>
      <w:r w:rsidRPr="00AB4872">
        <w:rPr>
          <w:rStyle w:val="FontStyle155"/>
          <w:sz w:val="28"/>
          <w:szCs w:val="28"/>
          <w:lang w:val="uk-UA" w:eastAsia="uk-UA"/>
        </w:rPr>
        <w:t>:</w:t>
      </w:r>
    </w:p>
    <w:p w:rsidR="001350D1" w:rsidRPr="00AB4872" w:rsidRDefault="001350D1" w:rsidP="001350D1">
      <w:pPr>
        <w:numPr>
          <w:ilvl w:val="1"/>
          <w:numId w:val="7"/>
        </w:numPr>
        <w:spacing w:line="360" w:lineRule="auto"/>
        <w:ind w:left="0" w:firstLine="709"/>
        <w:jc w:val="both"/>
        <w:rPr>
          <w:sz w:val="28"/>
          <w:szCs w:val="28"/>
          <w:lang w:val="uk-UA"/>
        </w:rPr>
      </w:pPr>
      <w:r w:rsidRPr="00AB4872">
        <w:rPr>
          <w:sz w:val="28"/>
          <w:szCs w:val="28"/>
          <w:lang w:val="uk-UA"/>
        </w:rPr>
        <w:t>Генеральний план міста Києва (</w:t>
      </w:r>
      <w:hyperlink r:id="rId6" w:history="1">
        <w:r w:rsidRPr="00AB4872">
          <w:rPr>
            <w:rStyle w:val="a9"/>
            <w:sz w:val="28"/>
            <w:szCs w:val="28"/>
            <w:lang w:val="uk-UA"/>
          </w:rPr>
          <w:t>http://kievgenplan.grad.gov.ua/ua/ tekstovi-materiali/15-generalny-plan/60.html</w:t>
        </w:r>
      </w:hyperlink>
      <w:r w:rsidRPr="00AB4872">
        <w:rPr>
          <w:sz w:val="28"/>
          <w:szCs w:val="28"/>
          <w:lang w:val="uk-UA"/>
        </w:rPr>
        <w:t>);</w:t>
      </w:r>
    </w:p>
    <w:p w:rsidR="001350D1" w:rsidRPr="00AB4872" w:rsidRDefault="001350D1" w:rsidP="001350D1">
      <w:pPr>
        <w:numPr>
          <w:ilvl w:val="1"/>
          <w:numId w:val="7"/>
        </w:numPr>
        <w:spacing w:line="360" w:lineRule="auto"/>
        <w:ind w:left="0" w:firstLine="709"/>
        <w:jc w:val="both"/>
        <w:rPr>
          <w:rStyle w:val="FontStyle155"/>
          <w:bCs/>
          <w:sz w:val="28"/>
          <w:szCs w:val="28"/>
          <w:lang w:val="uk-UA" w:eastAsia="uk-UA"/>
        </w:rPr>
      </w:pPr>
      <w:r w:rsidRPr="00AB4872">
        <w:rPr>
          <w:rStyle w:val="FontStyle155"/>
          <w:bCs/>
          <w:sz w:val="28"/>
          <w:szCs w:val="28"/>
          <w:lang w:val="uk-UA" w:eastAsia="uk-UA"/>
        </w:rPr>
        <w:t>Екологічний</w:t>
      </w:r>
      <w:r w:rsidRPr="00AB4872">
        <w:rPr>
          <w:rStyle w:val="FontStyle155"/>
          <w:bCs/>
          <w:sz w:val="28"/>
          <w:szCs w:val="28"/>
          <w:lang w:val="uk-UA" w:eastAsia="uk-UA"/>
        </w:rPr>
        <w:t xml:space="preserve"> </w:t>
      </w:r>
      <w:r w:rsidRPr="00AB4872">
        <w:rPr>
          <w:rStyle w:val="FontStyle155"/>
          <w:bCs/>
          <w:sz w:val="28"/>
          <w:szCs w:val="28"/>
          <w:lang w:val="uk-UA" w:eastAsia="uk-UA"/>
        </w:rPr>
        <w:t>паспорт</w:t>
      </w:r>
      <w:r w:rsidRPr="00AB4872">
        <w:rPr>
          <w:rStyle w:val="FontStyle155"/>
          <w:bCs/>
          <w:sz w:val="28"/>
          <w:szCs w:val="28"/>
          <w:lang w:val="uk-UA" w:eastAsia="uk-UA"/>
        </w:rPr>
        <w:t xml:space="preserve"> </w:t>
      </w:r>
      <w:r w:rsidRPr="00AB4872">
        <w:rPr>
          <w:rStyle w:val="FontStyle155"/>
          <w:bCs/>
          <w:sz w:val="28"/>
          <w:szCs w:val="28"/>
          <w:lang w:val="uk-UA" w:eastAsia="uk-UA"/>
        </w:rPr>
        <w:t>міста</w:t>
      </w:r>
      <w:r w:rsidRPr="00AB4872">
        <w:rPr>
          <w:rStyle w:val="FontStyle155"/>
          <w:bCs/>
          <w:sz w:val="28"/>
          <w:szCs w:val="28"/>
          <w:lang w:val="uk-UA" w:eastAsia="uk-UA"/>
        </w:rPr>
        <w:t xml:space="preserve"> </w:t>
      </w:r>
      <w:r w:rsidRPr="00AB4872">
        <w:rPr>
          <w:rStyle w:val="FontStyle155"/>
          <w:bCs/>
          <w:sz w:val="28"/>
          <w:szCs w:val="28"/>
          <w:lang w:val="uk-UA" w:eastAsia="uk-UA"/>
        </w:rPr>
        <w:t>Києва</w:t>
      </w:r>
      <w:r w:rsidRPr="00AB4872">
        <w:rPr>
          <w:rStyle w:val="FontStyle155"/>
          <w:bCs/>
          <w:sz w:val="28"/>
          <w:szCs w:val="28"/>
          <w:lang w:val="uk-UA" w:eastAsia="uk-UA"/>
        </w:rPr>
        <w:t xml:space="preserve"> </w:t>
      </w:r>
      <w:r w:rsidRPr="00AB4872">
        <w:rPr>
          <w:rStyle w:val="FontStyle155"/>
          <w:bCs/>
          <w:sz w:val="28"/>
          <w:szCs w:val="28"/>
          <w:lang w:val="uk-UA" w:eastAsia="uk-UA"/>
        </w:rPr>
        <w:t>за</w:t>
      </w:r>
      <w:r w:rsidRPr="00AB4872">
        <w:rPr>
          <w:rStyle w:val="FontStyle155"/>
          <w:bCs/>
          <w:sz w:val="28"/>
          <w:szCs w:val="28"/>
          <w:lang w:val="uk-UA" w:eastAsia="uk-UA"/>
        </w:rPr>
        <w:t xml:space="preserve"> 2011 </w:t>
      </w:r>
      <w:r w:rsidRPr="00AB4872">
        <w:rPr>
          <w:rStyle w:val="FontStyle155"/>
          <w:bCs/>
          <w:sz w:val="28"/>
          <w:szCs w:val="28"/>
          <w:lang w:val="uk-UA" w:eastAsia="uk-UA"/>
        </w:rPr>
        <w:t>рік</w:t>
      </w:r>
      <w:r w:rsidRPr="00AB4872">
        <w:rPr>
          <w:rStyle w:val="FontStyle155"/>
          <w:bCs/>
          <w:sz w:val="28"/>
          <w:szCs w:val="28"/>
          <w:lang w:val="uk-UA" w:eastAsia="uk-UA"/>
        </w:rPr>
        <w:t xml:space="preserve">, </w:t>
      </w:r>
      <w:r w:rsidRPr="00AB4872">
        <w:rPr>
          <w:rStyle w:val="FontStyle155"/>
          <w:bCs/>
          <w:sz w:val="28"/>
          <w:szCs w:val="28"/>
          <w:lang w:val="uk-UA" w:eastAsia="uk-UA"/>
        </w:rPr>
        <w:t>розміщений</w:t>
      </w:r>
      <w:r w:rsidRPr="00AB4872">
        <w:rPr>
          <w:rStyle w:val="FontStyle155"/>
          <w:bCs/>
          <w:sz w:val="28"/>
          <w:szCs w:val="28"/>
          <w:lang w:val="uk-UA" w:eastAsia="uk-UA"/>
        </w:rPr>
        <w:t xml:space="preserve"> </w:t>
      </w:r>
      <w:r w:rsidRPr="00AB4872">
        <w:rPr>
          <w:rStyle w:val="FontStyle155"/>
          <w:bCs/>
          <w:sz w:val="28"/>
          <w:szCs w:val="28"/>
          <w:lang w:val="uk-UA" w:eastAsia="uk-UA"/>
        </w:rPr>
        <w:t>на</w:t>
      </w:r>
      <w:r w:rsidRPr="00AB4872">
        <w:rPr>
          <w:rStyle w:val="FontStyle155"/>
          <w:bCs/>
          <w:sz w:val="28"/>
          <w:szCs w:val="28"/>
          <w:lang w:val="uk-UA" w:eastAsia="uk-UA"/>
        </w:rPr>
        <w:t xml:space="preserve"> </w:t>
      </w:r>
      <w:r w:rsidRPr="00AB4872">
        <w:rPr>
          <w:rStyle w:val="FontStyle155"/>
          <w:bCs/>
          <w:sz w:val="28"/>
          <w:szCs w:val="28"/>
          <w:lang w:val="uk-UA" w:eastAsia="uk-UA"/>
        </w:rPr>
        <w:t>офіційному</w:t>
      </w:r>
      <w:r w:rsidRPr="00AB4872">
        <w:rPr>
          <w:rStyle w:val="FontStyle155"/>
          <w:bCs/>
          <w:sz w:val="28"/>
          <w:szCs w:val="28"/>
          <w:lang w:val="uk-UA" w:eastAsia="uk-UA"/>
        </w:rPr>
        <w:t xml:space="preserve"> </w:t>
      </w:r>
      <w:r w:rsidRPr="00AB4872">
        <w:rPr>
          <w:rStyle w:val="FontStyle155"/>
          <w:bCs/>
          <w:sz w:val="28"/>
          <w:szCs w:val="28"/>
          <w:lang w:val="uk-UA" w:eastAsia="uk-UA"/>
        </w:rPr>
        <w:t>сайті</w:t>
      </w:r>
      <w:r w:rsidRPr="00AB4872">
        <w:rPr>
          <w:rStyle w:val="FontStyle155"/>
          <w:bCs/>
          <w:sz w:val="28"/>
          <w:szCs w:val="28"/>
          <w:lang w:val="uk-UA" w:eastAsia="uk-UA"/>
        </w:rPr>
        <w:t xml:space="preserve"> </w:t>
      </w:r>
      <w:proofErr w:type="spellStart"/>
      <w:r w:rsidRPr="00AB4872">
        <w:rPr>
          <w:rStyle w:val="FontStyle155"/>
          <w:bCs/>
          <w:sz w:val="28"/>
          <w:szCs w:val="28"/>
          <w:lang w:val="uk-UA" w:eastAsia="uk-UA"/>
        </w:rPr>
        <w:t>Мінприроди</w:t>
      </w:r>
      <w:proofErr w:type="spellEnd"/>
      <w:r w:rsidRPr="00AB4872">
        <w:rPr>
          <w:rStyle w:val="FontStyle155"/>
          <w:bCs/>
          <w:sz w:val="28"/>
          <w:szCs w:val="28"/>
          <w:lang w:val="uk-UA" w:eastAsia="uk-UA"/>
        </w:rPr>
        <w:t xml:space="preserve"> (</w:t>
      </w:r>
      <w:hyperlink r:id="rId7" w:history="1">
        <w:r w:rsidRPr="00AB4872">
          <w:rPr>
            <w:rStyle w:val="a9"/>
            <w:rFonts w:eastAsia="Arial Unicode MS"/>
            <w:bCs/>
            <w:sz w:val="28"/>
            <w:szCs w:val="28"/>
            <w:lang w:val="uk-UA" w:eastAsia="uk-UA"/>
          </w:rPr>
          <w:t>http://www.menr.gov.ua/content/article/5999</w:t>
        </w:r>
      </w:hyperlink>
      <w:r w:rsidRPr="00AB4872">
        <w:rPr>
          <w:rStyle w:val="FontStyle155"/>
          <w:bCs/>
          <w:sz w:val="28"/>
          <w:szCs w:val="28"/>
          <w:lang w:val="uk-UA" w:eastAsia="uk-UA"/>
        </w:rPr>
        <w:t>);</w:t>
      </w:r>
    </w:p>
    <w:p w:rsidR="001350D1" w:rsidRPr="00AB4872" w:rsidRDefault="001350D1" w:rsidP="001350D1">
      <w:pPr>
        <w:numPr>
          <w:ilvl w:val="1"/>
          <w:numId w:val="7"/>
        </w:numPr>
        <w:spacing w:line="360" w:lineRule="auto"/>
        <w:ind w:left="0" w:firstLine="709"/>
        <w:jc w:val="both"/>
        <w:rPr>
          <w:rFonts w:eastAsia="Arial Unicode MS"/>
          <w:bCs/>
          <w:sz w:val="28"/>
          <w:szCs w:val="28"/>
          <w:lang w:val="uk-UA" w:eastAsia="uk-UA"/>
        </w:rPr>
      </w:pPr>
      <w:r w:rsidRPr="00AB4872">
        <w:rPr>
          <w:rStyle w:val="FontStyle155"/>
          <w:sz w:val="28"/>
          <w:szCs w:val="28"/>
          <w:lang w:val="uk-UA" w:eastAsia="uk-UA"/>
        </w:rPr>
        <w:t>Концепція</w:t>
      </w:r>
      <w:r w:rsidRPr="00AB4872">
        <w:rPr>
          <w:rStyle w:val="FontStyle155"/>
          <w:sz w:val="28"/>
          <w:szCs w:val="28"/>
          <w:lang w:val="uk-UA" w:eastAsia="uk-UA"/>
        </w:rPr>
        <w:t xml:space="preserve"> </w:t>
      </w:r>
      <w:r w:rsidRPr="00AB4872">
        <w:rPr>
          <w:rStyle w:val="FontStyle155"/>
          <w:sz w:val="28"/>
          <w:szCs w:val="28"/>
          <w:lang w:val="uk-UA" w:eastAsia="uk-UA"/>
        </w:rPr>
        <w:t>стратегічного</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sz w:val="28"/>
          <w:szCs w:val="28"/>
          <w:lang w:val="uk-UA"/>
        </w:rPr>
        <w:t>як основа для розробки Генерального плану розвитку міста Києва та його приміської зони до 2025 року, схвалена рішенням Київської міської ради від 16.09.2010 року № 35/4847 (</w:t>
      </w:r>
      <w:hyperlink r:id="rId8" w:history="1">
        <w:r w:rsidRPr="00AB4872">
          <w:rPr>
            <w:rStyle w:val="a9"/>
            <w:sz w:val="28"/>
            <w:szCs w:val="28"/>
            <w:lang w:val="uk-UA"/>
          </w:rPr>
          <w:t>http://www.kmr.gov.ua/</w:t>
        </w:r>
      </w:hyperlink>
      <w:r w:rsidRPr="00AB4872">
        <w:rPr>
          <w:sz w:val="28"/>
          <w:szCs w:val="28"/>
          <w:lang w:val="uk-UA"/>
        </w:rPr>
        <w:t>);</w:t>
      </w:r>
    </w:p>
    <w:p w:rsidR="001350D1" w:rsidRPr="00AB4872" w:rsidRDefault="001350D1" w:rsidP="001350D1">
      <w:pPr>
        <w:numPr>
          <w:ilvl w:val="1"/>
          <w:numId w:val="7"/>
        </w:numPr>
        <w:spacing w:line="360" w:lineRule="auto"/>
        <w:ind w:left="0" w:firstLine="709"/>
        <w:jc w:val="both"/>
        <w:rPr>
          <w:rStyle w:val="FontStyle155"/>
          <w:bCs/>
          <w:sz w:val="28"/>
          <w:szCs w:val="28"/>
          <w:lang w:val="uk-UA" w:eastAsia="uk-UA"/>
        </w:rPr>
      </w:pPr>
      <w:r w:rsidRPr="00AB4872">
        <w:rPr>
          <w:rStyle w:val="FontStyle155"/>
          <w:sz w:val="28"/>
          <w:szCs w:val="28"/>
          <w:lang w:val="uk-UA" w:eastAsia="uk-UA"/>
        </w:rPr>
        <w:t>Стратегія</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2025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далі</w:t>
      </w:r>
      <w:r w:rsidRPr="00AB4872">
        <w:rPr>
          <w:rStyle w:val="FontStyle155"/>
          <w:sz w:val="28"/>
          <w:szCs w:val="28"/>
          <w:lang w:val="uk-UA" w:eastAsia="uk-UA"/>
        </w:rPr>
        <w:t xml:space="preserve"> </w:t>
      </w:r>
      <w:r w:rsidRPr="00AB4872">
        <w:rPr>
          <w:rStyle w:val="FontStyle155"/>
          <w:sz w:val="28"/>
          <w:szCs w:val="28"/>
          <w:lang w:val="uk-UA" w:eastAsia="uk-UA"/>
        </w:rPr>
        <w:t>Стратегія</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затверджена</w:t>
      </w:r>
      <w:r w:rsidRPr="00AB4872">
        <w:rPr>
          <w:rStyle w:val="FontStyle155"/>
          <w:sz w:val="28"/>
          <w:szCs w:val="28"/>
          <w:lang w:val="uk-UA" w:eastAsia="uk-UA"/>
        </w:rPr>
        <w:t xml:space="preserve"> </w:t>
      </w:r>
      <w:r w:rsidRPr="00AB4872">
        <w:rPr>
          <w:rStyle w:val="FontStyle155"/>
          <w:sz w:val="28"/>
          <w:szCs w:val="28"/>
          <w:lang w:val="uk-UA" w:eastAsia="uk-UA"/>
        </w:rPr>
        <w:t>рішенням</w:t>
      </w:r>
      <w:r w:rsidRPr="00AB4872">
        <w:rPr>
          <w:rStyle w:val="FontStyle155"/>
          <w:sz w:val="28"/>
          <w:szCs w:val="28"/>
          <w:lang w:val="uk-UA" w:eastAsia="uk-UA"/>
        </w:rPr>
        <w:t xml:space="preserve"> </w:t>
      </w:r>
      <w:r w:rsidRPr="00AB4872">
        <w:rPr>
          <w:rStyle w:val="FontStyle155"/>
          <w:sz w:val="28"/>
          <w:szCs w:val="28"/>
          <w:lang w:val="uk-UA" w:eastAsia="uk-UA"/>
        </w:rPr>
        <w:t>Київської</w:t>
      </w:r>
      <w:r w:rsidRPr="00AB4872">
        <w:rPr>
          <w:rStyle w:val="FontStyle155"/>
          <w:sz w:val="28"/>
          <w:szCs w:val="28"/>
          <w:lang w:val="uk-UA" w:eastAsia="uk-UA"/>
        </w:rPr>
        <w:t xml:space="preserve"> </w:t>
      </w:r>
      <w:r w:rsidRPr="00AB4872">
        <w:rPr>
          <w:rStyle w:val="FontStyle155"/>
          <w:sz w:val="28"/>
          <w:szCs w:val="28"/>
          <w:lang w:val="uk-UA" w:eastAsia="uk-UA"/>
        </w:rPr>
        <w:t>міської</w:t>
      </w:r>
      <w:r w:rsidRPr="00AB4872">
        <w:rPr>
          <w:rStyle w:val="FontStyle155"/>
          <w:sz w:val="28"/>
          <w:szCs w:val="28"/>
          <w:lang w:val="uk-UA" w:eastAsia="uk-UA"/>
        </w:rPr>
        <w:t xml:space="preserve"> </w:t>
      </w:r>
      <w:r w:rsidRPr="00AB4872">
        <w:rPr>
          <w:rStyle w:val="FontStyle155"/>
          <w:sz w:val="28"/>
          <w:szCs w:val="28"/>
          <w:lang w:val="uk-UA" w:eastAsia="uk-UA"/>
        </w:rPr>
        <w:t>ради</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15.12.2011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824/7060 (</w:t>
      </w:r>
      <w:hyperlink r:id="rId9" w:history="1">
        <w:r w:rsidRPr="00AB4872">
          <w:rPr>
            <w:rStyle w:val="a9"/>
            <w:rFonts w:eastAsia="Arial Unicode MS"/>
            <w:sz w:val="28"/>
            <w:szCs w:val="28"/>
            <w:lang w:val="uk-UA" w:eastAsia="uk-UA"/>
          </w:rPr>
          <w:t>http://www.kmr.gov.ua/</w:t>
        </w:r>
      </w:hyperlink>
      <w:r w:rsidRPr="00AB4872">
        <w:rPr>
          <w:rStyle w:val="FontStyle155"/>
          <w:sz w:val="28"/>
          <w:szCs w:val="28"/>
          <w:lang w:val="uk-UA" w:eastAsia="uk-UA"/>
        </w:rPr>
        <w:t>);</w:t>
      </w:r>
    </w:p>
    <w:p w:rsidR="001350D1" w:rsidRPr="00AB4872" w:rsidRDefault="001350D1" w:rsidP="001350D1">
      <w:pPr>
        <w:numPr>
          <w:ilvl w:val="1"/>
          <w:numId w:val="7"/>
        </w:numPr>
        <w:spacing w:line="360" w:lineRule="auto"/>
        <w:ind w:left="0" w:firstLine="709"/>
        <w:jc w:val="both"/>
        <w:rPr>
          <w:rStyle w:val="FontStyle155"/>
          <w:bCs/>
          <w:sz w:val="28"/>
          <w:szCs w:val="28"/>
          <w:lang w:val="uk-UA" w:eastAsia="uk-UA"/>
        </w:rPr>
      </w:pPr>
      <w:r w:rsidRPr="00AB4872">
        <w:rPr>
          <w:rStyle w:val="FontStyle155"/>
          <w:sz w:val="28"/>
          <w:szCs w:val="28"/>
          <w:lang w:val="uk-UA" w:eastAsia="uk-UA"/>
        </w:rPr>
        <w:t>Програма</w:t>
      </w:r>
      <w:r w:rsidRPr="00AB4872">
        <w:rPr>
          <w:rStyle w:val="FontStyle155"/>
          <w:sz w:val="28"/>
          <w:szCs w:val="28"/>
          <w:lang w:val="uk-UA" w:eastAsia="uk-UA"/>
        </w:rPr>
        <w:t xml:space="preserve"> </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соціального</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м</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2013 </w:t>
      </w:r>
      <w:r w:rsidRPr="00AB4872">
        <w:rPr>
          <w:rStyle w:val="FontStyle155"/>
          <w:sz w:val="28"/>
          <w:szCs w:val="28"/>
          <w:lang w:val="uk-UA" w:eastAsia="uk-UA"/>
        </w:rPr>
        <w:t>рік</w:t>
      </w:r>
      <w:r w:rsidRPr="00AB4872">
        <w:rPr>
          <w:rStyle w:val="FontStyle155"/>
          <w:sz w:val="28"/>
          <w:szCs w:val="28"/>
          <w:lang w:val="uk-UA" w:eastAsia="uk-UA"/>
        </w:rPr>
        <w:t xml:space="preserve">, </w:t>
      </w:r>
      <w:r w:rsidRPr="00AB4872">
        <w:rPr>
          <w:rStyle w:val="FontStyle155"/>
          <w:sz w:val="28"/>
          <w:szCs w:val="28"/>
          <w:lang w:val="uk-UA" w:eastAsia="uk-UA"/>
        </w:rPr>
        <w:t>затверджена</w:t>
      </w:r>
      <w:r w:rsidRPr="00AB4872">
        <w:rPr>
          <w:rStyle w:val="FontStyle155"/>
          <w:sz w:val="28"/>
          <w:szCs w:val="28"/>
          <w:lang w:val="uk-UA" w:eastAsia="uk-UA"/>
        </w:rPr>
        <w:t xml:space="preserve"> </w:t>
      </w:r>
      <w:r w:rsidRPr="00AB4872">
        <w:rPr>
          <w:rStyle w:val="FontStyle155"/>
          <w:sz w:val="28"/>
          <w:szCs w:val="28"/>
          <w:lang w:val="uk-UA" w:eastAsia="uk-UA"/>
        </w:rPr>
        <w:t>рішенням</w:t>
      </w:r>
      <w:r w:rsidRPr="00AB4872">
        <w:rPr>
          <w:rStyle w:val="FontStyle155"/>
          <w:sz w:val="28"/>
          <w:szCs w:val="28"/>
          <w:lang w:val="uk-UA" w:eastAsia="uk-UA"/>
        </w:rPr>
        <w:t xml:space="preserve"> </w:t>
      </w:r>
      <w:r w:rsidRPr="00AB4872">
        <w:rPr>
          <w:rStyle w:val="FontStyle155"/>
          <w:sz w:val="28"/>
          <w:szCs w:val="28"/>
          <w:lang w:val="uk-UA" w:eastAsia="uk-UA"/>
        </w:rPr>
        <w:t>Київської</w:t>
      </w:r>
      <w:r w:rsidRPr="00AB4872">
        <w:rPr>
          <w:rStyle w:val="FontStyle155"/>
          <w:sz w:val="28"/>
          <w:szCs w:val="28"/>
          <w:lang w:val="uk-UA" w:eastAsia="uk-UA"/>
        </w:rPr>
        <w:t xml:space="preserve"> </w:t>
      </w:r>
      <w:r w:rsidRPr="00AB4872">
        <w:rPr>
          <w:rStyle w:val="FontStyle155"/>
          <w:sz w:val="28"/>
          <w:szCs w:val="28"/>
          <w:lang w:val="uk-UA" w:eastAsia="uk-UA"/>
        </w:rPr>
        <w:t>міської</w:t>
      </w:r>
      <w:r w:rsidRPr="00AB4872">
        <w:rPr>
          <w:rStyle w:val="FontStyle155"/>
          <w:sz w:val="28"/>
          <w:szCs w:val="28"/>
          <w:lang w:val="uk-UA" w:eastAsia="uk-UA"/>
        </w:rPr>
        <w:t xml:space="preserve"> </w:t>
      </w:r>
      <w:r w:rsidRPr="00AB4872">
        <w:rPr>
          <w:rStyle w:val="FontStyle155"/>
          <w:sz w:val="28"/>
          <w:szCs w:val="28"/>
          <w:lang w:val="uk-UA" w:eastAsia="uk-UA"/>
        </w:rPr>
        <w:t>ради</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08 </w:t>
      </w:r>
      <w:r w:rsidRPr="00AB4872">
        <w:rPr>
          <w:rStyle w:val="FontStyle155"/>
          <w:sz w:val="28"/>
          <w:szCs w:val="28"/>
          <w:lang w:val="uk-UA" w:eastAsia="uk-UA"/>
        </w:rPr>
        <w:t>лютого</w:t>
      </w:r>
      <w:r w:rsidRPr="00AB4872">
        <w:rPr>
          <w:rStyle w:val="FontStyle155"/>
          <w:sz w:val="28"/>
          <w:szCs w:val="28"/>
          <w:lang w:val="uk-UA" w:eastAsia="uk-UA"/>
        </w:rPr>
        <w:t xml:space="preserve"> 2013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2/9059 (</w:t>
      </w:r>
      <w:hyperlink r:id="rId10" w:history="1">
        <w:r w:rsidRPr="00AB4872">
          <w:rPr>
            <w:rStyle w:val="a9"/>
            <w:rFonts w:eastAsia="Arial Unicode MS"/>
            <w:sz w:val="28"/>
            <w:szCs w:val="28"/>
            <w:lang w:val="uk-UA" w:eastAsia="uk-UA"/>
          </w:rPr>
          <w:t>http://www.kmr.gov.ua/</w:t>
        </w:r>
      </w:hyperlink>
      <w:r w:rsidRPr="00AB4872">
        <w:rPr>
          <w:rStyle w:val="FontStyle155"/>
          <w:sz w:val="28"/>
          <w:szCs w:val="28"/>
          <w:lang w:val="uk-UA" w:eastAsia="uk-UA"/>
        </w:rPr>
        <w:t>)</w:t>
      </w:r>
      <w:r w:rsidRPr="00AB4872">
        <w:rPr>
          <w:rStyle w:val="FontStyle155"/>
          <w:bCs/>
          <w:sz w:val="28"/>
          <w:szCs w:val="28"/>
          <w:lang w:val="uk-UA" w:eastAsia="uk-UA"/>
        </w:rPr>
        <w:t>;</w:t>
      </w:r>
    </w:p>
    <w:p w:rsidR="001350D1" w:rsidRPr="00AB4872" w:rsidRDefault="001350D1" w:rsidP="001350D1">
      <w:pPr>
        <w:pStyle w:val="aff6"/>
        <w:numPr>
          <w:ilvl w:val="1"/>
          <w:numId w:val="7"/>
        </w:numPr>
        <w:spacing w:line="360" w:lineRule="auto"/>
        <w:ind w:left="0" w:firstLine="709"/>
        <w:jc w:val="both"/>
        <w:rPr>
          <w:rFonts w:ascii="Times New Roman" w:hAnsi="Times New Roman"/>
          <w:sz w:val="28"/>
          <w:szCs w:val="28"/>
        </w:rPr>
      </w:pPr>
      <w:r w:rsidRPr="00AB4872">
        <w:rPr>
          <w:rFonts w:ascii="Times New Roman" w:hAnsi="Times New Roman"/>
          <w:sz w:val="28"/>
          <w:szCs w:val="28"/>
        </w:rPr>
        <w:t>Програма залучення інвестицій та поліпшення інвестиційного клімату в Київській області на 2013-2015 роки, Схвалена рішенням Київської  обласної державної адміністрації (</w:t>
      </w:r>
      <w:hyperlink r:id="rId11" w:history="1">
        <w:r w:rsidRPr="00AB4872">
          <w:rPr>
            <w:rStyle w:val="a9"/>
            <w:sz w:val="28"/>
            <w:szCs w:val="28"/>
          </w:rPr>
          <w:t>http://invest-koda.org.ua/wp-content/uploads/2013/01/</w:t>
        </w:r>
      </w:hyperlink>
      <w:r w:rsidRPr="00AB4872">
        <w:rPr>
          <w:rFonts w:ascii="Times New Roman" w:hAnsi="Times New Roman"/>
          <w:sz w:val="28"/>
          <w:szCs w:val="28"/>
        </w:rPr>
        <w:t>);</w:t>
      </w:r>
    </w:p>
    <w:p w:rsidR="001350D1" w:rsidRPr="00AB4872" w:rsidRDefault="001350D1" w:rsidP="001350D1">
      <w:pPr>
        <w:numPr>
          <w:ilvl w:val="1"/>
          <w:numId w:val="7"/>
        </w:numPr>
        <w:spacing w:line="360" w:lineRule="auto"/>
        <w:ind w:left="0" w:firstLine="709"/>
        <w:jc w:val="both"/>
        <w:rPr>
          <w:rStyle w:val="FontStyle155"/>
          <w:bCs/>
          <w:sz w:val="28"/>
          <w:szCs w:val="28"/>
          <w:lang w:val="uk-UA" w:eastAsia="uk-UA"/>
        </w:rPr>
      </w:pPr>
      <w:r w:rsidRPr="00AB4872">
        <w:rPr>
          <w:rStyle w:val="FontStyle155"/>
          <w:bCs/>
          <w:sz w:val="28"/>
          <w:szCs w:val="28"/>
          <w:lang w:val="uk-UA" w:eastAsia="uk-UA"/>
        </w:rPr>
        <w:lastRenderedPageBreak/>
        <w:t>Статистичні</w:t>
      </w:r>
      <w:r w:rsidRPr="00AB4872">
        <w:rPr>
          <w:rStyle w:val="FontStyle155"/>
          <w:bCs/>
          <w:sz w:val="28"/>
          <w:szCs w:val="28"/>
          <w:lang w:val="uk-UA" w:eastAsia="uk-UA"/>
        </w:rPr>
        <w:t xml:space="preserve"> </w:t>
      </w:r>
      <w:r w:rsidRPr="00AB4872">
        <w:rPr>
          <w:rStyle w:val="FontStyle155"/>
          <w:bCs/>
          <w:sz w:val="28"/>
          <w:szCs w:val="28"/>
          <w:lang w:val="uk-UA" w:eastAsia="uk-UA"/>
        </w:rPr>
        <w:t>дані</w:t>
      </w:r>
      <w:r w:rsidRPr="00AB4872">
        <w:rPr>
          <w:rStyle w:val="FontStyle155"/>
          <w:bCs/>
          <w:sz w:val="28"/>
          <w:szCs w:val="28"/>
          <w:lang w:val="uk-UA" w:eastAsia="uk-UA"/>
        </w:rPr>
        <w:t xml:space="preserve"> </w:t>
      </w:r>
      <w:r w:rsidRPr="00AB4872">
        <w:rPr>
          <w:rStyle w:val="FontStyle155"/>
          <w:bCs/>
          <w:sz w:val="28"/>
          <w:szCs w:val="28"/>
          <w:lang w:val="uk-UA" w:eastAsia="uk-UA"/>
        </w:rPr>
        <w:t>про</w:t>
      </w:r>
      <w:r w:rsidRPr="00AB4872">
        <w:rPr>
          <w:rStyle w:val="FontStyle155"/>
          <w:bCs/>
          <w:sz w:val="28"/>
          <w:szCs w:val="28"/>
          <w:lang w:val="uk-UA" w:eastAsia="uk-UA"/>
        </w:rPr>
        <w:t xml:space="preserve"> </w:t>
      </w:r>
      <w:r w:rsidRPr="00AB4872">
        <w:rPr>
          <w:rStyle w:val="FontStyle155"/>
          <w:bCs/>
          <w:sz w:val="28"/>
          <w:szCs w:val="28"/>
          <w:lang w:val="uk-UA" w:eastAsia="uk-UA"/>
        </w:rPr>
        <w:t>соціально</w:t>
      </w:r>
      <w:r w:rsidRPr="00AB4872">
        <w:rPr>
          <w:rStyle w:val="FontStyle155"/>
          <w:bCs/>
          <w:sz w:val="28"/>
          <w:szCs w:val="28"/>
          <w:lang w:val="uk-UA" w:eastAsia="uk-UA"/>
        </w:rPr>
        <w:t>-</w:t>
      </w:r>
      <w:r w:rsidRPr="00AB4872">
        <w:rPr>
          <w:rStyle w:val="FontStyle155"/>
          <w:bCs/>
          <w:sz w:val="28"/>
          <w:szCs w:val="28"/>
          <w:lang w:val="uk-UA" w:eastAsia="uk-UA"/>
        </w:rPr>
        <w:t>економічне</w:t>
      </w:r>
      <w:r w:rsidRPr="00AB4872">
        <w:rPr>
          <w:rStyle w:val="FontStyle155"/>
          <w:bCs/>
          <w:sz w:val="28"/>
          <w:szCs w:val="28"/>
          <w:lang w:val="uk-UA" w:eastAsia="uk-UA"/>
        </w:rPr>
        <w:t xml:space="preserve"> </w:t>
      </w:r>
      <w:r w:rsidRPr="00AB4872">
        <w:rPr>
          <w:rStyle w:val="FontStyle155"/>
          <w:bCs/>
          <w:sz w:val="28"/>
          <w:szCs w:val="28"/>
          <w:lang w:val="uk-UA" w:eastAsia="uk-UA"/>
        </w:rPr>
        <w:t>становище</w:t>
      </w:r>
      <w:r w:rsidRPr="00AB4872">
        <w:rPr>
          <w:rStyle w:val="FontStyle155"/>
          <w:bCs/>
          <w:sz w:val="28"/>
          <w:szCs w:val="28"/>
          <w:lang w:val="uk-UA" w:eastAsia="uk-UA"/>
        </w:rPr>
        <w:t xml:space="preserve"> </w:t>
      </w:r>
      <w:r w:rsidRPr="00AB4872">
        <w:rPr>
          <w:rStyle w:val="FontStyle155"/>
          <w:bCs/>
          <w:sz w:val="28"/>
          <w:szCs w:val="28"/>
          <w:lang w:val="uk-UA" w:eastAsia="uk-UA"/>
        </w:rPr>
        <w:t>міста</w:t>
      </w:r>
      <w:r w:rsidRPr="00AB4872">
        <w:rPr>
          <w:rStyle w:val="FontStyle155"/>
          <w:bCs/>
          <w:sz w:val="28"/>
          <w:szCs w:val="28"/>
          <w:lang w:val="uk-UA" w:eastAsia="uk-UA"/>
        </w:rPr>
        <w:t xml:space="preserve"> </w:t>
      </w:r>
      <w:r w:rsidRPr="00AB4872">
        <w:rPr>
          <w:rStyle w:val="FontStyle155"/>
          <w:bCs/>
          <w:sz w:val="28"/>
          <w:szCs w:val="28"/>
          <w:lang w:val="uk-UA" w:eastAsia="uk-UA"/>
        </w:rPr>
        <w:t>Києва</w:t>
      </w:r>
      <w:r w:rsidRPr="00AB4872">
        <w:rPr>
          <w:rStyle w:val="FontStyle155"/>
          <w:bCs/>
          <w:sz w:val="28"/>
          <w:szCs w:val="28"/>
          <w:lang w:val="uk-UA" w:eastAsia="uk-UA"/>
        </w:rPr>
        <w:t xml:space="preserve"> </w:t>
      </w:r>
      <w:r w:rsidRPr="00AB4872">
        <w:rPr>
          <w:rStyle w:val="FontStyle155"/>
          <w:bCs/>
          <w:sz w:val="28"/>
          <w:szCs w:val="28"/>
          <w:lang w:val="uk-UA" w:eastAsia="uk-UA"/>
        </w:rPr>
        <w:t>за</w:t>
      </w:r>
      <w:r w:rsidRPr="00AB4872">
        <w:rPr>
          <w:rStyle w:val="FontStyle155"/>
          <w:bCs/>
          <w:sz w:val="28"/>
          <w:szCs w:val="28"/>
          <w:lang w:val="uk-UA" w:eastAsia="uk-UA"/>
        </w:rPr>
        <w:t xml:space="preserve"> 2012 </w:t>
      </w:r>
      <w:r w:rsidRPr="00AB4872">
        <w:rPr>
          <w:rStyle w:val="FontStyle155"/>
          <w:bCs/>
          <w:sz w:val="28"/>
          <w:szCs w:val="28"/>
          <w:lang w:val="uk-UA" w:eastAsia="uk-UA"/>
        </w:rPr>
        <w:t>рік</w:t>
      </w:r>
      <w:r w:rsidRPr="00AB4872">
        <w:rPr>
          <w:rStyle w:val="FontStyle155"/>
          <w:bCs/>
          <w:sz w:val="28"/>
          <w:szCs w:val="28"/>
          <w:lang w:val="uk-UA" w:eastAsia="uk-UA"/>
        </w:rPr>
        <w:t xml:space="preserve">, </w:t>
      </w:r>
      <w:r w:rsidRPr="00AB4872">
        <w:rPr>
          <w:rStyle w:val="FontStyle155"/>
          <w:bCs/>
          <w:sz w:val="28"/>
          <w:szCs w:val="28"/>
          <w:lang w:val="uk-UA" w:eastAsia="uk-UA"/>
        </w:rPr>
        <w:t>розміщені</w:t>
      </w:r>
      <w:r w:rsidRPr="00AB4872">
        <w:rPr>
          <w:rStyle w:val="FontStyle155"/>
          <w:bCs/>
          <w:sz w:val="28"/>
          <w:szCs w:val="28"/>
          <w:lang w:val="uk-UA" w:eastAsia="uk-UA"/>
        </w:rPr>
        <w:t xml:space="preserve"> </w:t>
      </w:r>
      <w:r w:rsidRPr="00AB4872">
        <w:rPr>
          <w:rStyle w:val="FontStyle155"/>
          <w:bCs/>
          <w:sz w:val="28"/>
          <w:szCs w:val="28"/>
          <w:lang w:val="uk-UA" w:eastAsia="uk-UA"/>
        </w:rPr>
        <w:t>на</w:t>
      </w:r>
      <w:r w:rsidRPr="00AB4872">
        <w:rPr>
          <w:rStyle w:val="FontStyle155"/>
          <w:bCs/>
          <w:sz w:val="28"/>
          <w:szCs w:val="28"/>
          <w:lang w:val="uk-UA" w:eastAsia="uk-UA"/>
        </w:rPr>
        <w:t xml:space="preserve"> </w:t>
      </w:r>
      <w:r w:rsidRPr="00AB4872">
        <w:rPr>
          <w:rStyle w:val="FontStyle155"/>
          <w:bCs/>
          <w:sz w:val="28"/>
          <w:szCs w:val="28"/>
          <w:lang w:val="uk-UA" w:eastAsia="uk-UA"/>
        </w:rPr>
        <w:t>офіційному</w:t>
      </w:r>
      <w:r w:rsidRPr="00AB4872">
        <w:rPr>
          <w:rStyle w:val="FontStyle155"/>
          <w:bCs/>
          <w:sz w:val="28"/>
          <w:szCs w:val="28"/>
          <w:lang w:val="uk-UA" w:eastAsia="uk-UA"/>
        </w:rPr>
        <w:t xml:space="preserve"> </w:t>
      </w:r>
      <w:r w:rsidRPr="00AB4872">
        <w:rPr>
          <w:rStyle w:val="FontStyle155"/>
          <w:bCs/>
          <w:sz w:val="28"/>
          <w:szCs w:val="28"/>
          <w:lang w:val="uk-UA" w:eastAsia="uk-UA"/>
        </w:rPr>
        <w:t>сайті</w:t>
      </w:r>
      <w:r w:rsidRPr="00AB4872">
        <w:rPr>
          <w:rStyle w:val="FontStyle155"/>
          <w:bCs/>
          <w:sz w:val="28"/>
          <w:szCs w:val="28"/>
          <w:lang w:val="uk-UA" w:eastAsia="uk-UA"/>
        </w:rPr>
        <w:t xml:space="preserve"> </w:t>
      </w:r>
      <w:r w:rsidRPr="00AB4872">
        <w:rPr>
          <w:rStyle w:val="FontStyle155"/>
          <w:bCs/>
          <w:sz w:val="28"/>
          <w:szCs w:val="28"/>
          <w:lang w:val="uk-UA" w:eastAsia="uk-UA"/>
        </w:rPr>
        <w:t>Головного</w:t>
      </w:r>
      <w:r w:rsidRPr="00AB4872">
        <w:rPr>
          <w:rStyle w:val="FontStyle155"/>
          <w:bCs/>
          <w:sz w:val="28"/>
          <w:szCs w:val="28"/>
          <w:lang w:val="uk-UA" w:eastAsia="uk-UA"/>
        </w:rPr>
        <w:t xml:space="preserve"> </w:t>
      </w:r>
      <w:r w:rsidRPr="00AB4872">
        <w:rPr>
          <w:rStyle w:val="FontStyle155"/>
          <w:bCs/>
          <w:sz w:val="28"/>
          <w:szCs w:val="28"/>
          <w:lang w:val="uk-UA" w:eastAsia="uk-UA"/>
        </w:rPr>
        <w:t>управління</w:t>
      </w:r>
      <w:r w:rsidRPr="00AB4872">
        <w:rPr>
          <w:rStyle w:val="FontStyle155"/>
          <w:bCs/>
          <w:sz w:val="28"/>
          <w:szCs w:val="28"/>
          <w:lang w:val="uk-UA" w:eastAsia="uk-UA"/>
        </w:rPr>
        <w:t xml:space="preserve"> </w:t>
      </w:r>
      <w:r w:rsidRPr="00AB4872">
        <w:rPr>
          <w:rStyle w:val="FontStyle155"/>
          <w:bCs/>
          <w:sz w:val="28"/>
          <w:szCs w:val="28"/>
          <w:lang w:val="uk-UA" w:eastAsia="uk-UA"/>
        </w:rPr>
        <w:t>статистики</w:t>
      </w:r>
      <w:r w:rsidRPr="00AB4872">
        <w:rPr>
          <w:rStyle w:val="FontStyle155"/>
          <w:bCs/>
          <w:sz w:val="28"/>
          <w:szCs w:val="28"/>
          <w:lang w:val="uk-UA" w:eastAsia="uk-UA"/>
        </w:rPr>
        <w:t xml:space="preserve"> </w:t>
      </w:r>
      <w:r w:rsidRPr="00AB4872">
        <w:rPr>
          <w:rStyle w:val="FontStyle155"/>
          <w:bCs/>
          <w:sz w:val="28"/>
          <w:szCs w:val="28"/>
          <w:lang w:val="uk-UA" w:eastAsia="uk-UA"/>
        </w:rPr>
        <w:t>у</w:t>
      </w:r>
      <w:r w:rsidRPr="00AB4872">
        <w:rPr>
          <w:rStyle w:val="FontStyle155"/>
          <w:bCs/>
          <w:sz w:val="28"/>
          <w:szCs w:val="28"/>
          <w:lang w:val="uk-UA" w:eastAsia="uk-UA"/>
        </w:rPr>
        <w:t xml:space="preserve"> </w:t>
      </w:r>
      <w:r w:rsidRPr="00AB4872">
        <w:rPr>
          <w:rStyle w:val="FontStyle155"/>
          <w:bCs/>
          <w:sz w:val="28"/>
          <w:szCs w:val="28"/>
          <w:lang w:val="uk-UA" w:eastAsia="uk-UA"/>
        </w:rPr>
        <w:t>м</w:t>
      </w:r>
      <w:r w:rsidRPr="00AB4872">
        <w:rPr>
          <w:rStyle w:val="FontStyle155"/>
          <w:bCs/>
          <w:sz w:val="28"/>
          <w:szCs w:val="28"/>
          <w:lang w:val="uk-UA" w:eastAsia="uk-UA"/>
        </w:rPr>
        <w:t xml:space="preserve">. </w:t>
      </w:r>
      <w:r w:rsidRPr="00AB4872">
        <w:rPr>
          <w:rStyle w:val="FontStyle155"/>
          <w:bCs/>
          <w:sz w:val="28"/>
          <w:szCs w:val="28"/>
          <w:lang w:val="uk-UA" w:eastAsia="uk-UA"/>
        </w:rPr>
        <w:t>Києві</w:t>
      </w:r>
      <w:r w:rsidRPr="00AB4872">
        <w:rPr>
          <w:rStyle w:val="FontStyle155"/>
          <w:bCs/>
          <w:sz w:val="28"/>
          <w:szCs w:val="28"/>
          <w:lang w:val="uk-UA" w:eastAsia="uk-UA"/>
        </w:rPr>
        <w:t xml:space="preserve"> (</w:t>
      </w:r>
      <w:hyperlink r:id="rId12" w:history="1">
        <w:r w:rsidRPr="00AB4872">
          <w:rPr>
            <w:rStyle w:val="a9"/>
            <w:rFonts w:eastAsia="Arial Unicode MS"/>
            <w:bCs/>
            <w:sz w:val="28"/>
            <w:szCs w:val="28"/>
            <w:lang w:val="uk-UA" w:eastAsia="uk-UA"/>
          </w:rPr>
          <w:t>http://gorstat.kiev.ua/p.php3?c=2653&amp;lang=1</w:t>
        </w:r>
      </w:hyperlink>
      <w:r w:rsidRPr="00AB4872">
        <w:rPr>
          <w:rStyle w:val="FontStyle155"/>
          <w:bCs/>
          <w:sz w:val="28"/>
          <w:szCs w:val="28"/>
          <w:lang w:val="uk-UA" w:eastAsia="uk-UA"/>
        </w:rPr>
        <w:t>);</w:t>
      </w:r>
    </w:p>
    <w:p w:rsidR="001350D1" w:rsidRPr="00AB4872" w:rsidRDefault="001350D1" w:rsidP="001350D1">
      <w:pPr>
        <w:numPr>
          <w:ilvl w:val="1"/>
          <w:numId w:val="7"/>
        </w:numPr>
        <w:spacing w:line="360" w:lineRule="auto"/>
        <w:ind w:left="0" w:firstLine="709"/>
        <w:jc w:val="both"/>
        <w:rPr>
          <w:rStyle w:val="FontStyle155"/>
          <w:bCs/>
          <w:sz w:val="28"/>
          <w:szCs w:val="28"/>
          <w:lang w:val="uk-UA" w:eastAsia="uk-UA"/>
        </w:rPr>
      </w:pPr>
      <w:r w:rsidRPr="00AB4872">
        <w:rPr>
          <w:rStyle w:val="FontStyle155"/>
          <w:bCs/>
          <w:sz w:val="28"/>
          <w:szCs w:val="28"/>
          <w:lang w:val="uk-UA" w:eastAsia="uk-UA"/>
        </w:rPr>
        <w:t>Статистичні</w:t>
      </w:r>
      <w:r w:rsidRPr="00AB4872">
        <w:rPr>
          <w:rStyle w:val="FontStyle155"/>
          <w:bCs/>
          <w:sz w:val="28"/>
          <w:szCs w:val="28"/>
          <w:lang w:val="uk-UA" w:eastAsia="uk-UA"/>
        </w:rPr>
        <w:t xml:space="preserve"> </w:t>
      </w:r>
      <w:r w:rsidRPr="00AB4872">
        <w:rPr>
          <w:rStyle w:val="FontStyle155"/>
          <w:bCs/>
          <w:sz w:val="28"/>
          <w:szCs w:val="28"/>
          <w:lang w:val="uk-UA" w:eastAsia="uk-UA"/>
        </w:rPr>
        <w:t>дані</w:t>
      </w:r>
      <w:r w:rsidRPr="00AB4872">
        <w:rPr>
          <w:rStyle w:val="FontStyle155"/>
          <w:bCs/>
          <w:sz w:val="28"/>
          <w:szCs w:val="28"/>
          <w:lang w:val="uk-UA" w:eastAsia="uk-UA"/>
        </w:rPr>
        <w:t xml:space="preserve"> </w:t>
      </w:r>
      <w:r w:rsidRPr="00AB4872">
        <w:rPr>
          <w:rStyle w:val="FontStyle155"/>
          <w:bCs/>
          <w:sz w:val="28"/>
          <w:szCs w:val="28"/>
          <w:lang w:val="uk-UA" w:eastAsia="uk-UA"/>
        </w:rPr>
        <w:t>про</w:t>
      </w:r>
      <w:r w:rsidRPr="00AB4872">
        <w:rPr>
          <w:rStyle w:val="FontStyle155"/>
          <w:bCs/>
          <w:sz w:val="28"/>
          <w:szCs w:val="28"/>
          <w:lang w:val="uk-UA" w:eastAsia="uk-UA"/>
        </w:rPr>
        <w:t xml:space="preserve"> </w:t>
      </w:r>
      <w:r w:rsidRPr="00AB4872">
        <w:rPr>
          <w:rStyle w:val="FontStyle155"/>
          <w:bCs/>
          <w:sz w:val="28"/>
          <w:szCs w:val="28"/>
          <w:lang w:val="uk-UA" w:eastAsia="uk-UA"/>
        </w:rPr>
        <w:t>соціально</w:t>
      </w:r>
      <w:r w:rsidRPr="00AB4872">
        <w:rPr>
          <w:rStyle w:val="FontStyle155"/>
          <w:bCs/>
          <w:sz w:val="28"/>
          <w:szCs w:val="28"/>
          <w:lang w:val="uk-UA" w:eastAsia="uk-UA"/>
        </w:rPr>
        <w:t>-</w:t>
      </w:r>
      <w:r w:rsidRPr="00AB4872">
        <w:rPr>
          <w:rStyle w:val="FontStyle155"/>
          <w:bCs/>
          <w:sz w:val="28"/>
          <w:szCs w:val="28"/>
          <w:lang w:val="uk-UA" w:eastAsia="uk-UA"/>
        </w:rPr>
        <w:t>економічне</w:t>
      </w:r>
      <w:r w:rsidRPr="00AB4872">
        <w:rPr>
          <w:rStyle w:val="FontStyle155"/>
          <w:bCs/>
          <w:sz w:val="28"/>
          <w:szCs w:val="28"/>
          <w:lang w:val="uk-UA" w:eastAsia="uk-UA"/>
        </w:rPr>
        <w:t xml:space="preserve"> </w:t>
      </w:r>
      <w:r w:rsidRPr="00AB4872">
        <w:rPr>
          <w:rStyle w:val="FontStyle155"/>
          <w:bCs/>
          <w:sz w:val="28"/>
          <w:szCs w:val="28"/>
          <w:lang w:val="uk-UA" w:eastAsia="uk-UA"/>
        </w:rPr>
        <w:t>становище</w:t>
      </w:r>
      <w:r w:rsidRPr="00AB4872">
        <w:rPr>
          <w:rStyle w:val="FontStyle155"/>
          <w:bCs/>
          <w:sz w:val="28"/>
          <w:szCs w:val="28"/>
          <w:lang w:val="uk-UA" w:eastAsia="uk-UA"/>
        </w:rPr>
        <w:t xml:space="preserve"> </w:t>
      </w:r>
      <w:r w:rsidRPr="00AB4872">
        <w:rPr>
          <w:rStyle w:val="FontStyle155"/>
          <w:bCs/>
          <w:sz w:val="28"/>
          <w:szCs w:val="28"/>
          <w:lang w:val="uk-UA" w:eastAsia="uk-UA"/>
        </w:rPr>
        <w:t>міста</w:t>
      </w:r>
      <w:r w:rsidRPr="00AB4872">
        <w:rPr>
          <w:rStyle w:val="FontStyle155"/>
          <w:bCs/>
          <w:sz w:val="28"/>
          <w:szCs w:val="28"/>
          <w:lang w:val="uk-UA" w:eastAsia="uk-UA"/>
        </w:rPr>
        <w:t xml:space="preserve"> </w:t>
      </w:r>
      <w:r w:rsidRPr="00AB4872">
        <w:rPr>
          <w:rStyle w:val="FontStyle155"/>
          <w:bCs/>
          <w:sz w:val="28"/>
          <w:szCs w:val="28"/>
          <w:lang w:val="uk-UA" w:eastAsia="uk-UA"/>
        </w:rPr>
        <w:t>Києва</w:t>
      </w:r>
      <w:r w:rsidRPr="00AB4872">
        <w:rPr>
          <w:rStyle w:val="FontStyle155"/>
          <w:bCs/>
          <w:sz w:val="28"/>
          <w:szCs w:val="28"/>
          <w:lang w:val="uk-UA" w:eastAsia="uk-UA"/>
        </w:rPr>
        <w:t xml:space="preserve"> </w:t>
      </w:r>
      <w:r w:rsidRPr="00AB4872">
        <w:rPr>
          <w:rStyle w:val="FontStyle155"/>
          <w:bCs/>
          <w:sz w:val="28"/>
          <w:szCs w:val="28"/>
          <w:lang w:val="uk-UA" w:eastAsia="uk-UA"/>
        </w:rPr>
        <w:t>за</w:t>
      </w:r>
      <w:r w:rsidRPr="00AB4872">
        <w:rPr>
          <w:rStyle w:val="FontStyle155"/>
          <w:bCs/>
          <w:sz w:val="28"/>
          <w:szCs w:val="28"/>
          <w:lang w:val="uk-UA" w:eastAsia="uk-UA"/>
        </w:rPr>
        <w:t xml:space="preserve"> 2012, </w:t>
      </w:r>
      <w:r w:rsidRPr="00AB4872">
        <w:rPr>
          <w:rStyle w:val="FontStyle155"/>
          <w:bCs/>
          <w:sz w:val="28"/>
          <w:szCs w:val="28"/>
          <w:lang w:val="uk-UA" w:eastAsia="uk-UA"/>
        </w:rPr>
        <w:t>початок</w:t>
      </w:r>
      <w:r w:rsidRPr="00AB4872">
        <w:rPr>
          <w:rStyle w:val="FontStyle155"/>
          <w:bCs/>
          <w:sz w:val="28"/>
          <w:szCs w:val="28"/>
          <w:lang w:val="uk-UA" w:eastAsia="uk-UA"/>
        </w:rPr>
        <w:t xml:space="preserve"> 2013 </w:t>
      </w:r>
      <w:r w:rsidRPr="00AB4872">
        <w:rPr>
          <w:rStyle w:val="FontStyle155"/>
          <w:bCs/>
          <w:sz w:val="28"/>
          <w:szCs w:val="28"/>
          <w:lang w:val="uk-UA" w:eastAsia="uk-UA"/>
        </w:rPr>
        <w:t>року</w:t>
      </w:r>
      <w:r w:rsidRPr="00AB4872">
        <w:rPr>
          <w:rStyle w:val="FontStyle155"/>
          <w:bCs/>
          <w:sz w:val="28"/>
          <w:szCs w:val="28"/>
          <w:lang w:val="uk-UA" w:eastAsia="uk-UA"/>
        </w:rPr>
        <w:t xml:space="preserve">, </w:t>
      </w:r>
      <w:r w:rsidRPr="00AB4872">
        <w:rPr>
          <w:rStyle w:val="FontStyle155"/>
          <w:bCs/>
          <w:sz w:val="28"/>
          <w:szCs w:val="28"/>
          <w:lang w:val="uk-UA" w:eastAsia="uk-UA"/>
        </w:rPr>
        <w:t>розміщені</w:t>
      </w:r>
      <w:r w:rsidRPr="00AB4872">
        <w:rPr>
          <w:rStyle w:val="FontStyle155"/>
          <w:bCs/>
          <w:sz w:val="28"/>
          <w:szCs w:val="28"/>
          <w:lang w:val="uk-UA" w:eastAsia="uk-UA"/>
        </w:rPr>
        <w:t xml:space="preserve"> </w:t>
      </w:r>
      <w:r w:rsidRPr="00AB4872">
        <w:rPr>
          <w:rStyle w:val="FontStyle155"/>
          <w:bCs/>
          <w:sz w:val="28"/>
          <w:szCs w:val="28"/>
          <w:lang w:val="uk-UA" w:eastAsia="uk-UA"/>
        </w:rPr>
        <w:t>на</w:t>
      </w:r>
      <w:r w:rsidRPr="00AB4872">
        <w:rPr>
          <w:rStyle w:val="FontStyle155"/>
          <w:bCs/>
          <w:sz w:val="28"/>
          <w:szCs w:val="28"/>
          <w:lang w:val="uk-UA" w:eastAsia="uk-UA"/>
        </w:rPr>
        <w:t xml:space="preserve"> </w:t>
      </w:r>
      <w:r w:rsidRPr="00AB4872">
        <w:rPr>
          <w:rStyle w:val="FontStyle155"/>
          <w:bCs/>
          <w:sz w:val="28"/>
          <w:szCs w:val="28"/>
          <w:lang w:val="uk-UA" w:eastAsia="uk-UA"/>
        </w:rPr>
        <w:t>офіційному</w:t>
      </w:r>
      <w:r w:rsidRPr="00AB4872">
        <w:rPr>
          <w:rStyle w:val="FontStyle155"/>
          <w:bCs/>
          <w:sz w:val="28"/>
          <w:szCs w:val="28"/>
          <w:lang w:val="uk-UA" w:eastAsia="uk-UA"/>
        </w:rPr>
        <w:t xml:space="preserve"> </w:t>
      </w:r>
      <w:r w:rsidRPr="00AB4872">
        <w:rPr>
          <w:rStyle w:val="FontStyle155"/>
          <w:bCs/>
          <w:sz w:val="28"/>
          <w:szCs w:val="28"/>
          <w:lang w:val="uk-UA" w:eastAsia="uk-UA"/>
        </w:rPr>
        <w:t>сайті</w:t>
      </w:r>
      <w:r w:rsidRPr="00AB4872">
        <w:rPr>
          <w:rStyle w:val="FontStyle155"/>
          <w:bCs/>
          <w:sz w:val="28"/>
          <w:szCs w:val="28"/>
          <w:lang w:val="uk-UA" w:eastAsia="uk-UA"/>
        </w:rPr>
        <w:t xml:space="preserve"> </w:t>
      </w:r>
      <w:r w:rsidRPr="00AB4872">
        <w:rPr>
          <w:rStyle w:val="FontStyle155"/>
          <w:bCs/>
          <w:sz w:val="28"/>
          <w:szCs w:val="28"/>
          <w:lang w:val="uk-UA" w:eastAsia="uk-UA"/>
        </w:rPr>
        <w:t>Головного</w:t>
      </w:r>
      <w:r w:rsidRPr="00AB4872">
        <w:rPr>
          <w:rStyle w:val="FontStyle155"/>
          <w:bCs/>
          <w:sz w:val="28"/>
          <w:szCs w:val="28"/>
          <w:lang w:val="uk-UA" w:eastAsia="uk-UA"/>
        </w:rPr>
        <w:t xml:space="preserve"> </w:t>
      </w:r>
      <w:r w:rsidRPr="00AB4872">
        <w:rPr>
          <w:rStyle w:val="FontStyle155"/>
          <w:bCs/>
          <w:sz w:val="28"/>
          <w:szCs w:val="28"/>
          <w:lang w:val="uk-UA" w:eastAsia="uk-UA"/>
        </w:rPr>
        <w:t>управління</w:t>
      </w:r>
      <w:r w:rsidRPr="00AB4872">
        <w:rPr>
          <w:rStyle w:val="FontStyle155"/>
          <w:bCs/>
          <w:sz w:val="28"/>
          <w:szCs w:val="28"/>
          <w:lang w:val="uk-UA" w:eastAsia="uk-UA"/>
        </w:rPr>
        <w:t xml:space="preserve"> </w:t>
      </w:r>
      <w:r w:rsidRPr="00AB4872">
        <w:rPr>
          <w:rStyle w:val="FontStyle155"/>
          <w:bCs/>
          <w:sz w:val="28"/>
          <w:szCs w:val="28"/>
          <w:lang w:val="uk-UA" w:eastAsia="uk-UA"/>
        </w:rPr>
        <w:t>статистики</w:t>
      </w:r>
      <w:r w:rsidRPr="00AB4872">
        <w:rPr>
          <w:rStyle w:val="FontStyle155"/>
          <w:bCs/>
          <w:sz w:val="28"/>
          <w:szCs w:val="28"/>
          <w:lang w:val="uk-UA" w:eastAsia="uk-UA"/>
        </w:rPr>
        <w:t xml:space="preserve"> (</w:t>
      </w:r>
      <w:hyperlink r:id="rId13" w:history="1">
        <w:r w:rsidRPr="00AB4872">
          <w:rPr>
            <w:rStyle w:val="a9"/>
            <w:rFonts w:eastAsia="Arial Unicode MS"/>
            <w:bCs/>
            <w:sz w:val="28"/>
            <w:szCs w:val="28"/>
            <w:lang w:val="uk-UA" w:eastAsia="uk-UA"/>
          </w:rPr>
          <w:t>http://ukrstat.gov.ua</w:t>
        </w:r>
      </w:hyperlink>
      <w:r w:rsidRPr="00AB4872">
        <w:rPr>
          <w:rStyle w:val="FontStyle155"/>
          <w:bCs/>
          <w:sz w:val="28"/>
          <w:szCs w:val="28"/>
          <w:lang w:val="uk-UA" w:eastAsia="uk-UA"/>
        </w:rPr>
        <w:t>);</w:t>
      </w:r>
    </w:p>
    <w:p w:rsidR="001350D1" w:rsidRPr="00AB4872" w:rsidRDefault="001350D1" w:rsidP="001350D1">
      <w:pPr>
        <w:numPr>
          <w:ilvl w:val="1"/>
          <w:numId w:val="7"/>
        </w:numPr>
        <w:spacing w:line="360" w:lineRule="auto"/>
        <w:ind w:left="0" w:firstLine="709"/>
        <w:jc w:val="both"/>
        <w:rPr>
          <w:rStyle w:val="FontStyle155"/>
          <w:sz w:val="28"/>
          <w:szCs w:val="28"/>
          <w:lang w:val="uk-UA" w:eastAsia="uk-UA"/>
        </w:rPr>
      </w:pPr>
      <w:r w:rsidRPr="00AB4872">
        <w:rPr>
          <w:rStyle w:val="FontStyle155"/>
          <w:sz w:val="28"/>
          <w:szCs w:val="28"/>
          <w:lang w:val="uk-UA" w:eastAsia="uk-UA"/>
        </w:rPr>
        <w:t>Звіт</w:t>
      </w:r>
      <w:r w:rsidRPr="00AB4872">
        <w:rPr>
          <w:rStyle w:val="FontStyle155"/>
          <w:sz w:val="28"/>
          <w:szCs w:val="28"/>
          <w:lang w:val="uk-UA" w:eastAsia="uk-UA"/>
        </w:rPr>
        <w:t xml:space="preserve"> </w:t>
      </w:r>
      <w:r w:rsidRPr="00AB4872">
        <w:rPr>
          <w:rStyle w:val="FontStyle155"/>
          <w:sz w:val="28"/>
          <w:szCs w:val="28"/>
          <w:lang w:val="uk-UA" w:eastAsia="uk-UA"/>
        </w:rPr>
        <w:t>про</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конкурентоспроможність</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2012: </w:t>
      </w:r>
      <w:r w:rsidRPr="00AB4872">
        <w:rPr>
          <w:rStyle w:val="FontStyle155"/>
          <w:sz w:val="28"/>
          <w:szCs w:val="28"/>
          <w:lang w:val="uk-UA" w:eastAsia="uk-UA"/>
        </w:rPr>
        <w:t>назустріч</w:t>
      </w:r>
      <w:r w:rsidRPr="00AB4872">
        <w:rPr>
          <w:rStyle w:val="FontStyle155"/>
          <w:sz w:val="28"/>
          <w:szCs w:val="28"/>
          <w:lang w:val="uk-UA" w:eastAsia="uk-UA"/>
        </w:rPr>
        <w:t xml:space="preserve"> </w:t>
      </w:r>
      <w:r w:rsidRPr="00AB4872">
        <w:rPr>
          <w:rStyle w:val="FontStyle155"/>
          <w:sz w:val="28"/>
          <w:szCs w:val="28"/>
          <w:lang w:val="uk-UA" w:eastAsia="uk-UA"/>
        </w:rPr>
        <w:t>економічному</w:t>
      </w:r>
      <w:r w:rsidRPr="00AB4872">
        <w:rPr>
          <w:rStyle w:val="FontStyle155"/>
          <w:sz w:val="28"/>
          <w:szCs w:val="28"/>
          <w:lang w:val="uk-UA" w:eastAsia="uk-UA"/>
        </w:rPr>
        <w:t xml:space="preserve"> </w:t>
      </w:r>
      <w:r w:rsidRPr="00AB4872">
        <w:rPr>
          <w:rStyle w:val="FontStyle155"/>
          <w:sz w:val="28"/>
          <w:szCs w:val="28"/>
          <w:lang w:val="uk-UA" w:eastAsia="uk-UA"/>
        </w:rPr>
        <w:t>зростанню</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процвітанню</w:t>
      </w:r>
      <w:r w:rsidRPr="00AB4872">
        <w:rPr>
          <w:rStyle w:val="FontStyle155"/>
          <w:sz w:val="28"/>
          <w:szCs w:val="28"/>
          <w:lang w:val="uk-UA" w:eastAsia="uk-UA"/>
        </w:rPr>
        <w:t xml:space="preserve">, </w:t>
      </w:r>
      <w:r w:rsidRPr="00AB4872">
        <w:rPr>
          <w:rStyle w:val="FontStyle155"/>
          <w:sz w:val="28"/>
          <w:szCs w:val="28"/>
          <w:lang w:val="uk-UA" w:eastAsia="uk-UA"/>
        </w:rPr>
        <w:t>опублікований</w:t>
      </w:r>
      <w:r w:rsidRPr="00AB4872">
        <w:rPr>
          <w:rStyle w:val="FontStyle155"/>
          <w:sz w:val="28"/>
          <w:szCs w:val="28"/>
          <w:lang w:val="uk-UA" w:eastAsia="uk-UA"/>
        </w:rPr>
        <w:t xml:space="preserve"> </w:t>
      </w:r>
      <w:r w:rsidRPr="00AB4872">
        <w:rPr>
          <w:rStyle w:val="FontStyle155"/>
          <w:sz w:val="28"/>
          <w:szCs w:val="28"/>
          <w:lang w:val="uk-UA" w:eastAsia="uk-UA"/>
        </w:rPr>
        <w:t>Фондом</w:t>
      </w:r>
      <w:r w:rsidRPr="00AB4872">
        <w:rPr>
          <w:rStyle w:val="FontStyle155"/>
          <w:sz w:val="28"/>
          <w:szCs w:val="28"/>
          <w:lang w:val="uk-UA" w:eastAsia="uk-UA"/>
        </w:rPr>
        <w:t xml:space="preserve"> </w:t>
      </w:r>
      <w:r w:rsidRPr="00AB4872">
        <w:rPr>
          <w:rStyle w:val="FontStyle155"/>
          <w:sz w:val="28"/>
          <w:szCs w:val="28"/>
          <w:lang w:val="uk-UA" w:eastAsia="uk-UA"/>
        </w:rPr>
        <w:t>«Ефективне</w:t>
      </w:r>
      <w:r w:rsidRPr="00AB4872">
        <w:rPr>
          <w:rStyle w:val="FontStyle155"/>
          <w:sz w:val="28"/>
          <w:szCs w:val="28"/>
          <w:lang w:val="uk-UA" w:eastAsia="uk-UA"/>
        </w:rPr>
        <w:t xml:space="preserve"> </w:t>
      </w:r>
      <w:r w:rsidRPr="00AB4872">
        <w:rPr>
          <w:rStyle w:val="FontStyle155"/>
          <w:sz w:val="28"/>
          <w:szCs w:val="28"/>
          <w:lang w:val="uk-UA" w:eastAsia="uk-UA"/>
        </w:rPr>
        <w:t>управління»</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підтримки</w:t>
      </w:r>
      <w:r w:rsidRPr="00AB4872">
        <w:rPr>
          <w:rStyle w:val="FontStyle155"/>
          <w:sz w:val="28"/>
          <w:szCs w:val="28"/>
          <w:lang w:val="uk-UA" w:eastAsia="uk-UA"/>
        </w:rPr>
        <w:t xml:space="preserve"> </w:t>
      </w:r>
      <w:r w:rsidRPr="00AB4872">
        <w:rPr>
          <w:rStyle w:val="FontStyle155"/>
          <w:sz w:val="28"/>
          <w:szCs w:val="28"/>
          <w:lang w:val="uk-UA" w:eastAsia="uk-UA"/>
        </w:rPr>
        <w:t>Світового</w:t>
      </w:r>
      <w:r w:rsidRPr="00AB4872">
        <w:rPr>
          <w:rStyle w:val="FontStyle155"/>
          <w:sz w:val="28"/>
          <w:szCs w:val="28"/>
          <w:lang w:val="uk-UA" w:eastAsia="uk-UA"/>
        </w:rPr>
        <w:t xml:space="preserve"> </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форуму</w:t>
      </w:r>
      <w:r w:rsidRPr="00AB4872">
        <w:rPr>
          <w:rStyle w:val="FontStyle155"/>
          <w:sz w:val="28"/>
          <w:szCs w:val="28"/>
          <w:lang w:val="uk-UA" w:eastAsia="uk-UA"/>
        </w:rPr>
        <w:t xml:space="preserve"> (</w:t>
      </w:r>
      <w:hyperlink r:id="rId14" w:history="1">
        <w:r w:rsidRPr="00AB4872">
          <w:rPr>
            <w:rStyle w:val="a9"/>
            <w:iCs/>
            <w:sz w:val="28"/>
            <w:szCs w:val="28"/>
            <w:lang w:val="uk-UA"/>
          </w:rPr>
          <w:t>www.feg.org.ua/docs/FEG_report_</w:t>
        </w:r>
        <w:r w:rsidRPr="00AB4872">
          <w:rPr>
            <w:rStyle w:val="a9"/>
            <w:bCs/>
            <w:iCs/>
            <w:sz w:val="28"/>
            <w:szCs w:val="28"/>
            <w:lang w:val="uk-UA"/>
          </w:rPr>
          <w:t>2012</w:t>
        </w:r>
        <w:r w:rsidRPr="00AB4872">
          <w:rPr>
            <w:rStyle w:val="a9"/>
            <w:iCs/>
            <w:sz w:val="28"/>
            <w:szCs w:val="28"/>
            <w:lang w:val="uk-UA"/>
          </w:rPr>
          <w:t>_body_ua_20.11.</w:t>
        </w:r>
        <w:r w:rsidRPr="00AB4872">
          <w:rPr>
            <w:rStyle w:val="a9"/>
            <w:bCs/>
            <w:iCs/>
            <w:sz w:val="28"/>
            <w:szCs w:val="28"/>
            <w:lang w:val="uk-UA"/>
          </w:rPr>
          <w:t>2012</w:t>
        </w:r>
        <w:r w:rsidRPr="00AB4872">
          <w:rPr>
            <w:rStyle w:val="a9"/>
            <w:iCs/>
            <w:sz w:val="28"/>
            <w:szCs w:val="28"/>
            <w:lang w:val="uk-UA"/>
          </w:rPr>
          <w:t>.pdf</w:t>
        </w:r>
      </w:hyperlink>
      <w:r w:rsidRPr="00AB4872">
        <w:rPr>
          <w:rStyle w:val="FontStyle155"/>
          <w:sz w:val="28"/>
          <w:szCs w:val="28"/>
          <w:lang w:val="uk-UA" w:eastAsia="uk-UA"/>
        </w:rPr>
        <w:t>);</w:t>
      </w:r>
    </w:p>
    <w:p w:rsidR="001350D1" w:rsidRPr="00AB4872" w:rsidRDefault="001350D1" w:rsidP="001350D1">
      <w:pPr>
        <w:numPr>
          <w:ilvl w:val="1"/>
          <w:numId w:val="7"/>
        </w:numPr>
        <w:spacing w:line="360" w:lineRule="auto"/>
        <w:ind w:left="0" w:firstLine="709"/>
        <w:jc w:val="both"/>
        <w:rPr>
          <w:rStyle w:val="FontStyle155"/>
          <w:sz w:val="28"/>
          <w:szCs w:val="28"/>
          <w:lang w:val="uk-UA" w:eastAsia="uk-UA"/>
        </w:rPr>
      </w:pPr>
      <w:r w:rsidRPr="00AB4872">
        <w:rPr>
          <w:rStyle w:val="FontStyle155"/>
          <w:sz w:val="28"/>
          <w:szCs w:val="28"/>
          <w:lang w:val="uk-UA" w:eastAsia="uk-UA"/>
        </w:rPr>
        <w:t>Рейтинг</w:t>
      </w:r>
      <w:r w:rsidRPr="00AB4872">
        <w:rPr>
          <w:rStyle w:val="FontStyle155"/>
          <w:sz w:val="28"/>
          <w:szCs w:val="28"/>
          <w:lang w:val="uk-UA" w:eastAsia="uk-UA"/>
        </w:rPr>
        <w:t xml:space="preserve"> </w:t>
      </w:r>
      <w:r w:rsidRPr="00AB4872">
        <w:rPr>
          <w:rStyle w:val="FontStyle155"/>
          <w:sz w:val="28"/>
          <w:szCs w:val="28"/>
          <w:lang w:val="uk-UA" w:eastAsia="uk-UA"/>
        </w:rPr>
        <w:t>інвестиційної</w:t>
      </w:r>
      <w:r w:rsidRPr="00AB4872">
        <w:rPr>
          <w:rStyle w:val="FontStyle155"/>
          <w:sz w:val="28"/>
          <w:szCs w:val="28"/>
          <w:lang w:val="uk-UA" w:eastAsia="uk-UA"/>
        </w:rPr>
        <w:t xml:space="preserve"> </w:t>
      </w:r>
      <w:r w:rsidRPr="00AB4872">
        <w:rPr>
          <w:rStyle w:val="FontStyle155"/>
          <w:sz w:val="28"/>
          <w:szCs w:val="28"/>
          <w:lang w:val="uk-UA" w:eastAsia="uk-UA"/>
        </w:rPr>
        <w:t>привабливості</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2013, </w:t>
      </w:r>
      <w:r w:rsidRPr="00AB4872">
        <w:rPr>
          <w:rStyle w:val="FontStyle155"/>
          <w:sz w:val="28"/>
          <w:szCs w:val="28"/>
          <w:lang w:val="uk-UA" w:eastAsia="uk-UA"/>
        </w:rPr>
        <w:t>підготовлений</w:t>
      </w:r>
      <w:r w:rsidRPr="00AB4872">
        <w:rPr>
          <w:rStyle w:val="FontStyle155"/>
          <w:sz w:val="28"/>
          <w:szCs w:val="28"/>
          <w:lang w:val="uk-UA" w:eastAsia="uk-UA"/>
        </w:rPr>
        <w:t xml:space="preserve"> </w:t>
      </w:r>
      <w:r w:rsidRPr="00AB4872">
        <w:rPr>
          <w:rStyle w:val="FontStyle155"/>
          <w:sz w:val="28"/>
          <w:szCs w:val="28"/>
          <w:lang w:val="uk-UA" w:eastAsia="uk-UA"/>
        </w:rPr>
        <w:t>Київським</w:t>
      </w:r>
      <w:r w:rsidRPr="00AB4872">
        <w:rPr>
          <w:rStyle w:val="FontStyle155"/>
          <w:sz w:val="28"/>
          <w:szCs w:val="28"/>
          <w:lang w:val="uk-UA" w:eastAsia="uk-UA"/>
        </w:rPr>
        <w:t xml:space="preserve"> </w:t>
      </w:r>
      <w:r w:rsidRPr="00AB4872">
        <w:rPr>
          <w:rStyle w:val="FontStyle155"/>
          <w:sz w:val="28"/>
          <w:szCs w:val="28"/>
          <w:lang w:val="uk-UA" w:eastAsia="uk-UA"/>
        </w:rPr>
        <w:t>міжнародним</w:t>
      </w:r>
      <w:r w:rsidRPr="00AB4872">
        <w:rPr>
          <w:rStyle w:val="FontStyle155"/>
          <w:sz w:val="28"/>
          <w:szCs w:val="28"/>
          <w:lang w:val="uk-UA" w:eastAsia="uk-UA"/>
        </w:rPr>
        <w:t xml:space="preserve"> </w:t>
      </w:r>
      <w:r w:rsidRPr="00AB4872">
        <w:rPr>
          <w:rStyle w:val="FontStyle155"/>
          <w:sz w:val="28"/>
          <w:szCs w:val="28"/>
          <w:lang w:val="uk-UA" w:eastAsia="uk-UA"/>
        </w:rPr>
        <w:t>інститутом</w:t>
      </w:r>
      <w:r w:rsidRPr="00AB4872">
        <w:rPr>
          <w:rStyle w:val="FontStyle155"/>
          <w:sz w:val="28"/>
          <w:szCs w:val="28"/>
          <w:lang w:val="uk-UA" w:eastAsia="uk-UA"/>
        </w:rPr>
        <w:t xml:space="preserve"> </w:t>
      </w:r>
      <w:r w:rsidRPr="00AB4872">
        <w:rPr>
          <w:rStyle w:val="FontStyle155"/>
          <w:sz w:val="28"/>
          <w:szCs w:val="28"/>
          <w:lang w:val="uk-UA" w:eastAsia="uk-UA"/>
        </w:rPr>
        <w:t>соціології</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партнерстві</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Інститутом</w:t>
      </w:r>
      <w:r w:rsidRPr="00AB4872">
        <w:rPr>
          <w:rStyle w:val="FontStyle155"/>
          <w:sz w:val="28"/>
          <w:szCs w:val="28"/>
          <w:lang w:val="uk-UA" w:eastAsia="uk-UA"/>
        </w:rPr>
        <w:t xml:space="preserve"> </w:t>
      </w:r>
      <w:r w:rsidRPr="00AB4872">
        <w:rPr>
          <w:rStyle w:val="FontStyle155"/>
          <w:sz w:val="28"/>
          <w:szCs w:val="28"/>
          <w:lang w:val="uk-UA" w:eastAsia="uk-UA"/>
        </w:rPr>
        <w:t>економічних</w:t>
      </w:r>
      <w:r w:rsidRPr="00AB4872">
        <w:rPr>
          <w:rStyle w:val="FontStyle155"/>
          <w:sz w:val="28"/>
          <w:szCs w:val="28"/>
          <w:lang w:val="uk-UA" w:eastAsia="uk-UA"/>
        </w:rPr>
        <w:t xml:space="preserve"> </w:t>
      </w:r>
      <w:r w:rsidRPr="00AB4872">
        <w:rPr>
          <w:rStyle w:val="FontStyle155"/>
          <w:sz w:val="28"/>
          <w:szCs w:val="28"/>
          <w:lang w:val="uk-UA" w:eastAsia="uk-UA"/>
        </w:rPr>
        <w:t>досліджень</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політичних</w:t>
      </w:r>
      <w:r w:rsidRPr="00AB4872">
        <w:rPr>
          <w:rStyle w:val="FontStyle155"/>
          <w:sz w:val="28"/>
          <w:szCs w:val="28"/>
          <w:lang w:val="uk-UA" w:eastAsia="uk-UA"/>
        </w:rPr>
        <w:t xml:space="preserve"> </w:t>
      </w:r>
      <w:r w:rsidRPr="00AB4872">
        <w:rPr>
          <w:rStyle w:val="FontStyle155"/>
          <w:sz w:val="28"/>
          <w:szCs w:val="28"/>
          <w:lang w:val="uk-UA" w:eastAsia="uk-UA"/>
        </w:rPr>
        <w:t>консультацій</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замовлення</w:t>
      </w:r>
      <w:r w:rsidRPr="00AB4872">
        <w:rPr>
          <w:rStyle w:val="FontStyle155"/>
          <w:sz w:val="28"/>
          <w:szCs w:val="28"/>
          <w:lang w:val="uk-UA" w:eastAsia="uk-UA"/>
        </w:rPr>
        <w:t xml:space="preserve"> </w:t>
      </w:r>
      <w:r w:rsidRPr="00AB4872">
        <w:rPr>
          <w:rStyle w:val="FontStyle155"/>
          <w:sz w:val="28"/>
          <w:szCs w:val="28"/>
          <w:lang w:val="uk-UA" w:eastAsia="uk-UA"/>
        </w:rPr>
        <w:t>Державного</w:t>
      </w:r>
      <w:r w:rsidRPr="00AB4872">
        <w:rPr>
          <w:rStyle w:val="FontStyle155"/>
          <w:sz w:val="28"/>
          <w:szCs w:val="28"/>
          <w:lang w:val="uk-UA" w:eastAsia="uk-UA"/>
        </w:rPr>
        <w:t xml:space="preserve"> </w:t>
      </w:r>
      <w:r w:rsidRPr="00AB4872">
        <w:rPr>
          <w:rStyle w:val="FontStyle155"/>
          <w:sz w:val="28"/>
          <w:szCs w:val="28"/>
          <w:lang w:val="uk-UA" w:eastAsia="uk-UA"/>
        </w:rPr>
        <w:t>агентства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інвестицій</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управління</w:t>
      </w:r>
      <w:r w:rsidRPr="00AB4872">
        <w:rPr>
          <w:rStyle w:val="FontStyle155"/>
          <w:sz w:val="28"/>
          <w:szCs w:val="28"/>
          <w:lang w:val="uk-UA" w:eastAsia="uk-UA"/>
        </w:rPr>
        <w:t xml:space="preserve"> </w:t>
      </w:r>
      <w:r w:rsidRPr="00AB4872">
        <w:rPr>
          <w:rStyle w:val="FontStyle155"/>
          <w:sz w:val="28"/>
          <w:szCs w:val="28"/>
          <w:lang w:val="uk-UA" w:eastAsia="uk-UA"/>
        </w:rPr>
        <w:t>національними</w:t>
      </w:r>
      <w:r w:rsidRPr="00AB4872">
        <w:rPr>
          <w:rStyle w:val="FontStyle155"/>
          <w:sz w:val="28"/>
          <w:szCs w:val="28"/>
          <w:lang w:val="uk-UA" w:eastAsia="uk-UA"/>
        </w:rPr>
        <w:t xml:space="preserve"> </w:t>
      </w:r>
      <w:r w:rsidRPr="00AB4872">
        <w:rPr>
          <w:rStyle w:val="FontStyle155"/>
          <w:sz w:val="28"/>
          <w:szCs w:val="28"/>
          <w:lang w:val="uk-UA" w:eastAsia="uk-UA"/>
        </w:rPr>
        <w:t>проектами</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hyperlink r:id="rId15" w:history="1">
        <w:r w:rsidRPr="00AB4872">
          <w:rPr>
            <w:rStyle w:val="a9"/>
            <w:sz w:val="28"/>
            <w:szCs w:val="28"/>
            <w:lang w:val="uk-UA"/>
          </w:rPr>
          <w:t>http://www.ier.com.ua/files/publications/Experts_comments/2013/___.pdf</w:t>
        </w:r>
      </w:hyperlink>
      <w:r w:rsidRPr="00AB4872">
        <w:rPr>
          <w:rStyle w:val="FontStyle155"/>
          <w:sz w:val="28"/>
          <w:szCs w:val="28"/>
          <w:lang w:val="uk-UA" w:eastAsia="uk-UA"/>
        </w:rPr>
        <w:t>).</w:t>
      </w:r>
    </w:p>
    <w:p w:rsidR="001350D1" w:rsidRPr="00AB4872" w:rsidRDefault="001350D1" w:rsidP="001350D1">
      <w:pPr>
        <w:jc w:val="center"/>
        <w:rPr>
          <w:rStyle w:val="FontStyle155"/>
          <w:i/>
          <w:sz w:val="28"/>
          <w:szCs w:val="28"/>
          <w:u w:val="single"/>
          <w:lang w:val="uk-UA" w:eastAsia="uk-UA"/>
        </w:rPr>
      </w:pPr>
    </w:p>
    <w:p w:rsidR="001350D1" w:rsidRPr="00AB4872" w:rsidRDefault="001350D1" w:rsidP="001350D1">
      <w:pPr>
        <w:spacing w:line="360" w:lineRule="auto"/>
        <w:jc w:val="center"/>
        <w:rPr>
          <w:rStyle w:val="FontStyle155"/>
          <w:i/>
          <w:sz w:val="28"/>
          <w:szCs w:val="28"/>
          <w:lang w:val="uk-UA" w:eastAsia="uk-UA"/>
        </w:rPr>
      </w:pPr>
      <w:r>
        <w:rPr>
          <w:rFonts w:eastAsia="Arial Unicode MS"/>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3710940</wp:posOffset>
                </wp:positionH>
                <wp:positionV relativeFrom="paragraph">
                  <wp:posOffset>295275</wp:posOffset>
                </wp:positionV>
                <wp:extent cx="2255520" cy="1939925"/>
                <wp:effectExtent l="0" t="0" r="190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93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0D1" w:rsidRDefault="001350D1" w:rsidP="001350D1">
                            <w:r>
                              <w:rPr>
                                <w:noProof/>
                              </w:rPr>
                              <w:drawing>
                                <wp:inline distT="0" distB="0" distL="0" distR="0">
                                  <wp:extent cx="2078355" cy="18522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8355" cy="18522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292.2pt;margin-top:23.25pt;width:177.6pt;height:15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" stroked="f">
                <v:textbox style="mso-fit-shape-to-text:t">
                  <w:txbxContent>
                    <w:p w:rsidR="001350D1" w:rsidRDefault="001350D1" w:rsidP="001350D1">
                      <w:r>
                        <w:rPr>
                          <w:noProof/>
                        </w:rPr>
                        <w:drawing>
                          <wp:inline distT="0" distB="0" distL="0" distR="0">
                            <wp:extent cx="2078355" cy="18522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8355" cy="1852295"/>
                                    </a:xfrm>
                                    <a:prstGeom prst="rect">
                                      <a:avLst/>
                                    </a:prstGeom>
                                    <a:noFill/>
                                    <a:ln>
                                      <a:noFill/>
                                    </a:ln>
                                  </pic:spPr>
                                </pic:pic>
                              </a:graphicData>
                            </a:graphic>
                          </wp:inline>
                        </w:drawing>
                      </w:r>
                    </w:p>
                  </w:txbxContent>
                </v:textbox>
              </v:shape>
            </w:pict>
          </mc:Fallback>
        </mc:AlternateContent>
      </w:r>
      <w:r w:rsidRPr="00AB4872">
        <w:rPr>
          <w:rStyle w:val="FontStyle155"/>
          <w:i/>
          <w:sz w:val="28"/>
          <w:szCs w:val="28"/>
          <w:lang w:val="uk-UA" w:eastAsia="uk-UA"/>
        </w:rPr>
        <w:t>Загальна</w:t>
      </w:r>
      <w:r w:rsidRPr="00AB4872">
        <w:rPr>
          <w:rStyle w:val="FontStyle155"/>
          <w:i/>
          <w:sz w:val="28"/>
          <w:szCs w:val="28"/>
          <w:lang w:val="uk-UA" w:eastAsia="uk-UA"/>
        </w:rPr>
        <w:t xml:space="preserve"> </w:t>
      </w:r>
      <w:r w:rsidRPr="00AB4872">
        <w:rPr>
          <w:rStyle w:val="FontStyle155"/>
          <w:i/>
          <w:sz w:val="28"/>
          <w:szCs w:val="28"/>
          <w:lang w:val="uk-UA" w:eastAsia="uk-UA"/>
        </w:rPr>
        <w:t>характеристика</w:t>
      </w:r>
      <w:r w:rsidRPr="00AB4872">
        <w:rPr>
          <w:rStyle w:val="FontStyle155"/>
          <w:i/>
          <w:sz w:val="28"/>
          <w:szCs w:val="28"/>
          <w:lang w:val="uk-UA" w:eastAsia="uk-UA"/>
        </w:rPr>
        <w:t xml:space="preserve"> </w:t>
      </w:r>
      <w:r w:rsidRPr="00AB4872">
        <w:rPr>
          <w:rStyle w:val="FontStyle155"/>
          <w:i/>
          <w:sz w:val="28"/>
          <w:szCs w:val="28"/>
          <w:lang w:val="uk-UA" w:eastAsia="uk-UA"/>
        </w:rPr>
        <w:t>міста</w:t>
      </w:r>
      <w:r w:rsidRPr="00AB4872">
        <w:rPr>
          <w:rStyle w:val="FontStyle155"/>
          <w:i/>
          <w:sz w:val="28"/>
          <w:szCs w:val="28"/>
          <w:lang w:val="uk-UA" w:eastAsia="uk-UA"/>
        </w:rPr>
        <w:t xml:space="preserve"> </w:t>
      </w:r>
      <w:r w:rsidRPr="00AB4872">
        <w:rPr>
          <w:rStyle w:val="FontStyle155"/>
          <w:i/>
          <w:sz w:val="28"/>
          <w:szCs w:val="28"/>
          <w:lang w:val="uk-UA" w:eastAsia="uk-UA"/>
        </w:rPr>
        <w:t>Києва</w:t>
      </w:r>
    </w:p>
    <w:p w:rsidR="001350D1" w:rsidRPr="00AB4872" w:rsidRDefault="001350D1" w:rsidP="001350D1">
      <w:pPr>
        <w:spacing w:line="360" w:lineRule="auto"/>
        <w:ind w:firstLine="709"/>
        <w:jc w:val="both"/>
        <w:rPr>
          <w:rStyle w:val="FontStyle155"/>
          <w:i/>
          <w:sz w:val="28"/>
          <w:szCs w:val="28"/>
          <w:lang w:val="uk-UA" w:eastAsia="uk-UA"/>
        </w:rPr>
      </w:pPr>
    </w:p>
    <w:p w:rsidR="001350D1" w:rsidRPr="00AB4872" w:rsidRDefault="001350D1" w:rsidP="001350D1">
      <w:pPr>
        <w:spacing w:line="360" w:lineRule="auto"/>
        <w:ind w:firstLine="709"/>
        <w:jc w:val="both"/>
        <w:rPr>
          <w:rStyle w:val="FontStyle155"/>
          <w:i/>
          <w:sz w:val="28"/>
          <w:szCs w:val="28"/>
          <w:lang w:val="uk-UA" w:eastAsia="uk-UA"/>
        </w:rPr>
      </w:pPr>
      <w:r w:rsidRPr="00AB4872">
        <w:rPr>
          <w:rStyle w:val="FontStyle155"/>
          <w:i/>
          <w:sz w:val="28"/>
          <w:szCs w:val="28"/>
          <w:lang w:val="uk-UA" w:eastAsia="uk-UA"/>
        </w:rPr>
        <w:t>Станом</w:t>
      </w:r>
      <w:r w:rsidRPr="00AB4872">
        <w:rPr>
          <w:rStyle w:val="FontStyle155"/>
          <w:i/>
          <w:sz w:val="28"/>
          <w:szCs w:val="28"/>
          <w:lang w:val="uk-UA" w:eastAsia="uk-UA"/>
        </w:rPr>
        <w:t xml:space="preserve"> </w:t>
      </w:r>
      <w:r w:rsidRPr="00AB4872">
        <w:rPr>
          <w:rStyle w:val="FontStyle155"/>
          <w:i/>
          <w:sz w:val="28"/>
          <w:szCs w:val="28"/>
          <w:lang w:val="uk-UA" w:eastAsia="uk-UA"/>
        </w:rPr>
        <w:t>на</w:t>
      </w:r>
      <w:r w:rsidRPr="00AB4872">
        <w:rPr>
          <w:rStyle w:val="FontStyle155"/>
          <w:i/>
          <w:sz w:val="28"/>
          <w:szCs w:val="28"/>
          <w:lang w:val="uk-UA" w:eastAsia="uk-UA"/>
        </w:rPr>
        <w:t xml:space="preserve"> 1 </w:t>
      </w:r>
      <w:r w:rsidRPr="00AB4872">
        <w:rPr>
          <w:rStyle w:val="FontStyle155"/>
          <w:i/>
          <w:sz w:val="28"/>
          <w:szCs w:val="28"/>
          <w:lang w:val="uk-UA" w:eastAsia="uk-UA"/>
        </w:rPr>
        <w:t>січня</w:t>
      </w:r>
      <w:r w:rsidRPr="00AB4872">
        <w:rPr>
          <w:rStyle w:val="FontStyle155"/>
          <w:i/>
          <w:sz w:val="28"/>
          <w:szCs w:val="28"/>
          <w:lang w:val="uk-UA" w:eastAsia="uk-UA"/>
        </w:rPr>
        <w:t xml:space="preserve"> 2012 </w:t>
      </w:r>
      <w:r w:rsidRPr="00AB4872">
        <w:rPr>
          <w:rStyle w:val="FontStyle155"/>
          <w:i/>
          <w:sz w:val="28"/>
          <w:szCs w:val="28"/>
          <w:lang w:val="uk-UA" w:eastAsia="uk-UA"/>
        </w:rPr>
        <w:t>року</w:t>
      </w:r>
      <w:r w:rsidRPr="00AB4872">
        <w:rPr>
          <w:rStyle w:val="FontStyle155"/>
          <w:i/>
          <w:sz w:val="28"/>
          <w:szCs w:val="28"/>
          <w:lang w:val="uk-UA" w:eastAsia="uk-UA"/>
        </w:rPr>
        <w:t>:</w:t>
      </w:r>
    </w:p>
    <w:p w:rsidR="001350D1" w:rsidRPr="00AB4872" w:rsidRDefault="001350D1" w:rsidP="001350D1">
      <w:pPr>
        <w:spacing w:line="360" w:lineRule="auto"/>
        <w:rPr>
          <w:rStyle w:val="FontStyle155"/>
          <w:sz w:val="28"/>
          <w:szCs w:val="28"/>
          <w:lang w:val="uk-UA" w:eastAsia="uk-UA"/>
        </w:rPr>
      </w:pPr>
      <w:r w:rsidRPr="00AB4872">
        <w:rPr>
          <w:rStyle w:val="FontStyle155"/>
          <w:sz w:val="28"/>
          <w:szCs w:val="28"/>
          <w:lang w:val="uk-UA" w:eastAsia="uk-UA"/>
        </w:rPr>
        <w:t>Населення</w:t>
      </w:r>
      <w:r w:rsidRPr="00AB4872">
        <w:rPr>
          <w:rStyle w:val="FontStyle155"/>
          <w:sz w:val="28"/>
          <w:szCs w:val="28"/>
          <w:lang w:val="uk-UA" w:eastAsia="uk-UA"/>
        </w:rPr>
        <w:t xml:space="preserve"> - 2,816 </w:t>
      </w:r>
      <w:r w:rsidRPr="00AB4872">
        <w:rPr>
          <w:rStyle w:val="FontStyle155"/>
          <w:sz w:val="28"/>
          <w:szCs w:val="28"/>
          <w:lang w:val="uk-UA" w:eastAsia="uk-UA"/>
        </w:rPr>
        <w:t>мільйонів</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 xml:space="preserve"> </w:t>
      </w:r>
    </w:p>
    <w:p w:rsidR="001350D1" w:rsidRPr="00AB4872" w:rsidRDefault="001350D1" w:rsidP="001350D1">
      <w:pPr>
        <w:spacing w:line="360" w:lineRule="auto"/>
        <w:rPr>
          <w:rStyle w:val="FontStyle155"/>
          <w:sz w:val="28"/>
          <w:szCs w:val="28"/>
          <w:lang w:val="uk-UA" w:eastAsia="uk-UA"/>
        </w:rPr>
      </w:pPr>
      <w:r w:rsidRPr="00AB4872">
        <w:rPr>
          <w:rStyle w:val="FontStyle155"/>
          <w:sz w:val="28"/>
          <w:szCs w:val="28"/>
          <w:lang w:val="uk-UA" w:eastAsia="uk-UA"/>
        </w:rPr>
        <w:t>Площа</w:t>
      </w:r>
      <w:r w:rsidRPr="00AB4872">
        <w:rPr>
          <w:rStyle w:val="FontStyle155"/>
          <w:sz w:val="28"/>
          <w:szCs w:val="28"/>
          <w:lang w:val="uk-UA" w:eastAsia="uk-UA"/>
        </w:rPr>
        <w:t xml:space="preserve"> - 836 </w:t>
      </w:r>
      <w:r w:rsidRPr="00AB4872">
        <w:rPr>
          <w:rStyle w:val="FontStyle155"/>
          <w:sz w:val="28"/>
          <w:szCs w:val="28"/>
          <w:lang w:val="uk-UA" w:eastAsia="uk-UA"/>
        </w:rPr>
        <w:t>кв</w:t>
      </w:r>
      <w:r w:rsidRPr="00AB4872">
        <w:rPr>
          <w:rStyle w:val="FontStyle155"/>
          <w:sz w:val="28"/>
          <w:szCs w:val="28"/>
          <w:lang w:val="uk-UA" w:eastAsia="uk-UA"/>
        </w:rPr>
        <w:t xml:space="preserve">. </w:t>
      </w:r>
      <w:r w:rsidRPr="00AB4872">
        <w:rPr>
          <w:rStyle w:val="FontStyle155"/>
          <w:sz w:val="28"/>
          <w:szCs w:val="28"/>
          <w:lang w:val="uk-UA" w:eastAsia="uk-UA"/>
        </w:rPr>
        <w:t>км</w:t>
      </w:r>
      <w:r w:rsidRPr="00AB4872">
        <w:rPr>
          <w:rStyle w:val="FontStyle155"/>
          <w:sz w:val="28"/>
          <w:szCs w:val="28"/>
          <w:lang w:val="uk-UA" w:eastAsia="uk-UA"/>
        </w:rPr>
        <w:t xml:space="preserve"> ;</w:t>
      </w:r>
    </w:p>
    <w:p w:rsidR="001350D1" w:rsidRPr="00AB4872" w:rsidRDefault="001350D1" w:rsidP="001350D1">
      <w:pPr>
        <w:spacing w:line="360" w:lineRule="auto"/>
        <w:rPr>
          <w:rStyle w:val="FontStyle155"/>
          <w:sz w:val="28"/>
          <w:szCs w:val="28"/>
          <w:lang w:val="uk-UA" w:eastAsia="uk-UA"/>
        </w:rPr>
      </w:pPr>
      <w:r w:rsidRPr="00AB4872">
        <w:rPr>
          <w:rStyle w:val="FontStyle155"/>
          <w:sz w:val="28"/>
          <w:szCs w:val="28"/>
          <w:lang w:val="uk-UA" w:eastAsia="uk-UA"/>
        </w:rPr>
        <w:lastRenderedPageBreak/>
        <w:t>Щільність</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- 3 369 </w:t>
      </w:r>
      <w:r w:rsidRPr="00AB4872">
        <w:rPr>
          <w:rStyle w:val="FontStyle155"/>
          <w:sz w:val="28"/>
          <w:szCs w:val="28"/>
          <w:lang w:val="uk-UA" w:eastAsia="uk-UA"/>
        </w:rPr>
        <w:t>чоловік</w:t>
      </w:r>
      <w:r w:rsidRPr="00AB4872">
        <w:rPr>
          <w:rStyle w:val="FontStyle155"/>
          <w:sz w:val="28"/>
          <w:szCs w:val="28"/>
          <w:lang w:val="uk-UA" w:eastAsia="uk-UA"/>
        </w:rPr>
        <w:t xml:space="preserve"> / </w:t>
      </w:r>
      <w:r w:rsidRPr="00AB4872">
        <w:rPr>
          <w:rStyle w:val="FontStyle155"/>
          <w:sz w:val="28"/>
          <w:szCs w:val="28"/>
          <w:lang w:val="uk-UA" w:eastAsia="uk-UA"/>
        </w:rPr>
        <w:t>кв</w:t>
      </w:r>
      <w:r w:rsidRPr="00AB4872">
        <w:rPr>
          <w:rStyle w:val="FontStyle155"/>
          <w:sz w:val="28"/>
          <w:szCs w:val="28"/>
          <w:lang w:val="uk-UA" w:eastAsia="uk-UA"/>
        </w:rPr>
        <w:t xml:space="preserve">. </w:t>
      </w:r>
      <w:r w:rsidRPr="00AB4872">
        <w:rPr>
          <w:rStyle w:val="FontStyle155"/>
          <w:sz w:val="28"/>
          <w:szCs w:val="28"/>
          <w:lang w:val="uk-UA" w:eastAsia="uk-UA"/>
        </w:rPr>
        <w:t>км</w:t>
      </w:r>
      <w:r w:rsidRPr="00AB4872">
        <w:rPr>
          <w:rStyle w:val="FontStyle155"/>
          <w:sz w:val="28"/>
          <w:szCs w:val="28"/>
          <w:lang w:val="uk-UA" w:eastAsia="uk-UA"/>
        </w:rPr>
        <w:t xml:space="preserve"> ;</w:t>
      </w:r>
    </w:p>
    <w:p w:rsidR="001350D1" w:rsidRPr="00AB4872" w:rsidRDefault="001350D1" w:rsidP="001350D1">
      <w:pPr>
        <w:spacing w:line="360" w:lineRule="auto"/>
        <w:rPr>
          <w:rStyle w:val="FontStyle155"/>
          <w:sz w:val="28"/>
          <w:szCs w:val="28"/>
          <w:lang w:val="uk-UA" w:eastAsia="uk-UA"/>
        </w:rPr>
      </w:pPr>
      <w:r w:rsidRPr="00AB4872">
        <w:rPr>
          <w:rStyle w:val="FontStyle155"/>
          <w:sz w:val="28"/>
          <w:szCs w:val="28"/>
          <w:lang w:val="uk-UA" w:eastAsia="uk-UA"/>
        </w:rPr>
        <w:t>Прямі</w:t>
      </w:r>
      <w:r w:rsidRPr="00AB4872">
        <w:rPr>
          <w:rStyle w:val="FontStyle155"/>
          <w:sz w:val="28"/>
          <w:szCs w:val="28"/>
          <w:lang w:val="uk-UA" w:eastAsia="uk-UA"/>
        </w:rPr>
        <w:t xml:space="preserve"> </w:t>
      </w:r>
      <w:r w:rsidRPr="00AB4872">
        <w:rPr>
          <w:rStyle w:val="FontStyle155"/>
          <w:sz w:val="28"/>
          <w:szCs w:val="28"/>
          <w:lang w:val="uk-UA" w:eastAsia="uk-UA"/>
        </w:rPr>
        <w:t>іноземні</w:t>
      </w:r>
      <w:r w:rsidRPr="00AB4872">
        <w:rPr>
          <w:rStyle w:val="FontStyle155"/>
          <w:sz w:val="28"/>
          <w:szCs w:val="28"/>
          <w:lang w:val="uk-UA" w:eastAsia="uk-UA"/>
        </w:rPr>
        <w:t xml:space="preserve"> </w:t>
      </w:r>
      <w:r w:rsidRPr="00AB4872">
        <w:rPr>
          <w:rStyle w:val="FontStyle155"/>
          <w:sz w:val="28"/>
          <w:szCs w:val="28"/>
          <w:lang w:val="uk-UA" w:eastAsia="uk-UA"/>
        </w:rPr>
        <w:t>інвестиції</w:t>
      </w:r>
      <w:r w:rsidRPr="00AB4872">
        <w:rPr>
          <w:rStyle w:val="FontStyle155"/>
          <w:sz w:val="28"/>
          <w:szCs w:val="28"/>
          <w:lang w:val="uk-UA" w:eastAsia="uk-UA"/>
        </w:rPr>
        <w:t xml:space="preserve"> - $ 24 459,1 </w:t>
      </w:r>
      <w:r w:rsidRPr="00AB4872">
        <w:rPr>
          <w:rStyle w:val="FontStyle155"/>
          <w:sz w:val="28"/>
          <w:szCs w:val="28"/>
          <w:lang w:val="uk-UA" w:eastAsia="uk-UA"/>
        </w:rPr>
        <w:t>мільйонів</w:t>
      </w:r>
      <w:r w:rsidRPr="00AB4872">
        <w:rPr>
          <w:rStyle w:val="FontStyle155"/>
          <w:sz w:val="28"/>
          <w:szCs w:val="28"/>
          <w:lang w:val="uk-UA" w:eastAsia="uk-UA"/>
        </w:rPr>
        <w:t xml:space="preserve">. </w:t>
      </w:r>
    </w:p>
    <w:p w:rsidR="001350D1" w:rsidRPr="00AB4872" w:rsidRDefault="001350D1" w:rsidP="001350D1">
      <w:pPr>
        <w:spacing w:line="360" w:lineRule="auto"/>
        <w:ind w:firstLine="709"/>
        <w:jc w:val="both"/>
        <w:rPr>
          <w:rStyle w:val="FontStyle155"/>
          <w:sz w:val="28"/>
          <w:szCs w:val="28"/>
          <w:lang w:val="uk-UA" w:eastAsia="uk-UA"/>
        </w:rPr>
      </w:pP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столицею</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центром</w:t>
      </w:r>
      <w:r w:rsidRPr="00AB4872">
        <w:rPr>
          <w:rStyle w:val="FontStyle155"/>
          <w:sz w:val="28"/>
          <w:szCs w:val="28"/>
          <w:lang w:val="uk-UA" w:eastAsia="uk-UA"/>
        </w:rPr>
        <w:t xml:space="preserve"> </w:t>
      </w:r>
      <w:r w:rsidRPr="00AB4872">
        <w:rPr>
          <w:rStyle w:val="FontStyle155"/>
          <w:sz w:val="28"/>
          <w:szCs w:val="28"/>
          <w:lang w:val="uk-UA" w:eastAsia="uk-UA"/>
        </w:rPr>
        <w:t>національної</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регіональної</w:t>
      </w:r>
      <w:r w:rsidRPr="00AB4872">
        <w:rPr>
          <w:rStyle w:val="FontStyle155"/>
          <w:sz w:val="28"/>
          <w:szCs w:val="28"/>
          <w:lang w:val="uk-UA" w:eastAsia="uk-UA"/>
        </w:rPr>
        <w:t xml:space="preserve"> </w:t>
      </w:r>
      <w:r w:rsidRPr="00AB4872">
        <w:rPr>
          <w:rStyle w:val="FontStyle155"/>
          <w:sz w:val="28"/>
          <w:szCs w:val="28"/>
          <w:lang w:val="uk-UA" w:eastAsia="uk-UA"/>
        </w:rPr>
        <w:t>систем</w:t>
      </w:r>
      <w:r w:rsidRPr="00AB4872">
        <w:rPr>
          <w:rStyle w:val="FontStyle155"/>
          <w:sz w:val="28"/>
          <w:szCs w:val="28"/>
          <w:lang w:val="uk-UA" w:eastAsia="uk-UA"/>
        </w:rPr>
        <w:t xml:space="preserve"> </w:t>
      </w:r>
      <w:r w:rsidRPr="00AB4872">
        <w:rPr>
          <w:rStyle w:val="FontStyle155"/>
          <w:sz w:val="28"/>
          <w:szCs w:val="28"/>
          <w:lang w:val="uk-UA" w:eastAsia="uk-UA"/>
        </w:rPr>
        <w:t>розселення</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міжміських</w:t>
      </w:r>
      <w:r w:rsidRPr="00AB4872">
        <w:rPr>
          <w:rStyle w:val="FontStyle155"/>
          <w:sz w:val="28"/>
          <w:szCs w:val="28"/>
          <w:lang w:val="uk-UA" w:eastAsia="uk-UA"/>
        </w:rPr>
        <w:t xml:space="preserve"> </w:t>
      </w:r>
      <w:r w:rsidRPr="00AB4872">
        <w:rPr>
          <w:rStyle w:val="FontStyle155"/>
          <w:sz w:val="28"/>
          <w:szCs w:val="28"/>
          <w:lang w:val="uk-UA" w:eastAsia="uk-UA"/>
        </w:rPr>
        <w:t>соціально</w:t>
      </w:r>
      <w:r w:rsidRPr="00AB4872">
        <w:rPr>
          <w:rStyle w:val="FontStyle155"/>
          <w:sz w:val="28"/>
          <w:szCs w:val="28"/>
          <w:lang w:val="uk-UA" w:eastAsia="uk-UA"/>
        </w:rPr>
        <w:t>-</w:t>
      </w:r>
      <w:r w:rsidRPr="00AB4872">
        <w:rPr>
          <w:rStyle w:val="FontStyle155"/>
          <w:sz w:val="28"/>
          <w:szCs w:val="28"/>
          <w:lang w:val="uk-UA" w:eastAsia="uk-UA"/>
        </w:rPr>
        <w:t>економічних</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виробничих</w:t>
      </w:r>
      <w:r w:rsidRPr="00AB4872">
        <w:rPr>
          <w:rStyle w:val="FontStyle155"/>
          <w:sz w:val="28"/>
          <w:szCs w:val="28"/>
          <w:lang w:val="uk-UA" w:eastAsia="uk-UA"/>
        </w:rPr>
        <w:t xml:space="preserve"> </w:t>
      </w:r>
      <w:r w:rsidRPr="00AB4872">
        <w:rPr>
          <w:rStyle w:val="FontStyle155"/>
          <w:sz w:val="28"/>
          <w:szCs w:val="28"/>
          <w:lang w:val="uk-UA" w:eastAsia="uk-UA"/>
        </w:rPr>
        <w:t>зв’язків</w:t>
      </w:r>
      <w:r w:rsidRPr="00AB4872">
        <w:rPr>
          <w:rStyle w:val="FontStyle155"/>
          <w:sz w:val="28"/>
          <w:szCs w:val="28"/>
          <w:lang w:val="uk-UA" w:eastAsia="uk-UA"/>
        </w:rPr>
        <w:t xml:space="preserve">. </w:t>
      </w:r>
      <w:r w:rsidRPr="00AB4872">
        <w:rPr>
          <w:rStyle w:val="FontStyle155"/>
          <w:sz w:val="28"/>
          <w:szCs w:val="28"/>
          <w:lang w:val="uk-UA" w:eastAsia="uk-UA"/>
        </w:rPr>
        <w:t>Роль</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міжнародних</w:t>
      </w:r>
      <w:r w:rsidRPr="00AB4872">
        <w:rPr>
          <w:rStyle w:val="FontStyle155"/>
          <w:sz w:val="28"/>
          <w:szCs w:val="28"/>
          <w:lang w:val="uk-UA" w:eastAsia="uk-UA"/>
        </w:rPr>
        <w:t xml:space="preserve"> </w:t>
      </w:r>
      <w:r w:rsidRPr="00AB4872">
        <w:rPr>
          <w:rStyle w:val="FontStyle155"/>
          <w:sz w:val="28"/>
          <w:szCs w:val="28"/>
          <w:lang w:val="uk-UA" w:eastAsia="uk-UA"/>
        </w:rPr>
        <w:t>відносинах</w:t>
      </w:r>
      <w:r w:rsidRPr="00AB4872">
        <w:rPr>
          <w:rStyle w:val="FontStyle155"/>
          <w:sz w:val="28"/>
          <w:szCs w:val="28"/>
          <w:lang w:val="uk-UA" w:eastAsia="uk-UA"/>
        </w:rPr>
        <w:t xml:space="preserve"> </w:t>
      </w:r>
      <w:r w:rsidRPr="00AB4872">
        <w:rPr>
          <w:rStyle w:val="FontStyle155"/>
          <w:sz w:val="28"/>
          <w:szCs w:val="28"/>
          <w:lang w:val="uk-UA" w:eastAsia="uk-UA"/>
        </w:rPr>
        <w:t>має</w:t>
      </w:r>
      <w:r w:rsidRPr="00AB4872">
        <w:rPr>
          <w:rStyle w:val="FontStyle155"/>
          <w:sz w:val="28"/>
          <w:szCs w:val="28"/>
          <w:lang w:val="uk-UA" w:eastAsia="uk-UA"/>
        </w:rPr>
        <w:t xml:space="preserve"> </w:t>
      </w:r>
      <w:r w:rsidRPr="00AB4872">
        <w:rPr>
          <w:rStyle w:val="FontStyle155"/>
          <w:sz w:val="28"/>
          <w:szCs w:val="28"/>
          <w:lang w:val="uk-UA" w:eastAsia="uk-UA"/>
        </w:rPr>
        <w:t>усі</w:t>
      </w:r>
      <w:r w:rsidRPr="00AB4872">
        <w:rPr>
          <w:rStyle w:val="FontStyle155"/>
          <w:sz w:val="28"/>
          <w:szCs w:val="28"/>
          <w:lang w:val="uk-UA" w:eastAsia="uk-UA"/>
        </w:rPr>
        <w:t xml:space="preserve"> </w:t>
      </w:r>
      <w:r w:rsidRPr="00AB4872">
        <w:rPr>
          <w:rStyle w:val="FontStyle155"/>
          <w:sz w:val="28"/>
          <w:szCs w:val="28"/>
          <w:lang w:val="uk-UA" w:eastAsia="uk-UA"/>
        </w:rPr>
        <w:t>передумови</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подальшого</w:t>
      </w:r>
      <w:r w:rsidRPr="00AB4872">
        <w:rPr>
          <w:rStyle w:val="FontStyle155"/>
          <w:sz w:val="28"/>
          <w:szCs w:val="28"/>
          <w:lang w:val="uk-UA" w:eastAsia="uk-UA"/>
        </w:rPr>
        <w:t xml:space="preserve"> </w:t>
      </w:r>
      <w:r w:rsidRPr="00AB4872">
        <w:rPr>
          <w:rStyle w:val="FontStyle155"/>
          <w:sz w:val="28"/>
          <w:szCs w:val="28"/>
          <w:lang w:val="uk-UA" w:eastAsia="uk-UA"/>
        </w:rPr>
        <w:t>зростання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зв’язку</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його</w:t>
      </w:r>
      <w:r w:rsidRPr="00AB4872">
        <w:rPr>
          <w:rStyle w:val="FontStyle155"/>
          <w:sz w:val="28"/>
          <w:szCs w:val="28"/>
          <w:lang w:val="uk-UA" w:eastAsia="uk-UA"/>
        </w:rPr>
        <w:t xml:space="preserve"> </w:t>
      </w:r>
      <w:r w:rsidRPr="00AB4872">
        <w:rPr>
          <w:rStyle w:val="FontStyle155"/>
          <w:sz w:val="28"/>
          <w:szCs w:val="28"/>
          <w:lang w:val="uk-UA" w:eastAsia="uk-UA"/>
        </w:rPr>
        <w:t>геополітичним</w:t>
      </w:r>
      <w:r w:rsidRPr="00AB4872">
        <w:rPr>
          <w:rStyle w:val="FontStyle155"/>
          <w:sz w:val="28"/>
          <w:szCs w:val="28"/>
          <w:lang w:val="uk-UA" w:eastAsia="uk-UA"/>
        </w:rPr>
        <w:t xml:space="preserve"> </w:t>
      </w:r>
      <w:r w:rsidRPr="00AB4872">
        <w:rPr>
          <w:rStyle w:val="FontStyle155"/>
          <w:sz w:val="28"/>
          <w:szCs w:val="28"/>
          <w:lang w:val="uk-UA" w:eastAsia="uk-UA"/>
        </w:rPr>
        <w:t>положенням</w:t>
      </w:r>
      <w:r w:rsidRPr="00AB4872">
        <w:rPr>
          <w:rStyle w:val="FontStyle155"/>
          <w:sz w:val="28"/>
          <w:szCs w:val="28"/>
          <w:lang w:val="uk-UA" w:eastAsia="uk-UA"/>
        </w:rPr>
        <w:t xml:space="preserve">, </w:t>
      </w:r>
      <w:r w:rsidRPr="00AB4872">
        <w:rPr>
          <w:rStyle w:val="FontStyle155"/>
          <w:sz w:val="28"/>
          <w:szCs w:val="28"/>
          <w:lang w:val="uk-UA" w:eastAsia="uk-UA"/>
        </w:rPr>
        <w:t>розташуванням</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системі</w:t>
      </w:r>
      <w:r w:rsidRPr="00AB4872">
        <w:rPr>
          <w:rStyle w:val="FontStyle155"/>
          <w:sz w:val="28"/>
          <w:szCs w:val="28"/>
          <w:lang w:val="uk-UA" w:eastAsia="uk-UA"/>
        </w:rPr>
        <w:t xml:space="preserve"> </w:t>
      </w:r>
      <w:r w:rsidRPr="00AB4872">
        <w:rPr>
          <w:rStyle w:val="FontStyle155"/>
          <w:sz w:val="28"/>
          <w:szCs w:val="28"/>
          <w:lang w:val="uk-UA" w:eastAsia="uk-UA"/>
        </w:rPr>
        <w:t>глобальних</w:t>
      </w:r>
      <w:r w:rsidRPr="00AB4872">
        <w:rPr>
          <w:rStyle w:val="FontStyle155"/>
          <w:sz w:val="28"/>
          <w:szCs w:val="28"/>
          <w:lang w:val="uk-UA" w:eastAsia="uk-UA"/>
        </w:rPr>
        <w:t xml:space="preserve"> </w:t>
      </w:r>
      <w:r w:rsidRPr="00AB4872">
        <w:rPr>
          <w:rStyle w:val="FontStyle155"/>
          <w:sz w:val="28"/>
          <w:szCs w:val="28"/>
          <w:lang w:val="uk-UA" w:eastAsia="uk-UA"/>
        </w:rPr>
        <w:t>інформаційних</w:t>
      </w:r>
      <w:r w:rsidRPr="00AB4872">
        <w:rPr>
          <w:rStyle w:val="FontStyle155"/>
          <w:sz w:val="28"/>
          <w:szCs w:val="28"/>
          <w:lang w:val="uk-UA" w:eastAsia="uk-UA"/>
        </w:rPr>
        <w:t xml:space="preserve">, </w:t>
      </w:r>
      <w:r w:rsidRPr="00AB4872">
        <w:rPr>
          <w:rStyle w:val="FontStyle155"/>
          <w:sz w:val="28"/>
          <w:szCs w:val="28"/>
          <w:lang w:val="uk-UA" w:eastAsia="uk-UA"/>
        </w:rPr>
        <w:t>культурних</w:t>
      </w:r>
      <w:r w:rsidRPr="00AB4872">
        <w:rPr>
          <w:rStyle w:val="FontStyle155"/>
          <w:sz w:val="28"/>
          <w:szCs w:val="28"/>
          <w:lang w:val="uk-UA" w:eastAsia="uk-UA"/>
        </w:rPr>
        <w:t xml:space="preserve">, </w:t>
      </w:r>
      <w:r w:rsidRPr="00AB4872">
        <w:rPr>
          <w:rStyle w:val="FontStyle155"/>
          <w:sz w:val="28"/>
          <w:szCs w:val="28"/>
          <w:lang w:val="uk-UA" w:eastAsia="uk-UA"/>
        </w:rPr>
        <w:t>енергетичних</w:t>
      </w:r>
      <w:r w:rsidRPr="00AB4872">
        <w:rPr>
          <w:rStyle w:val="FontStyle155"/>
          <w:sz w:val="28"/>
          <w:szCs w:val="28"/>
          <w:lang w:val="uk-UA" w:eastAsia="uk-UA"/>
        </w:rPr>
        <w:t xml:space="preserve">, </w:t>
      </w:r>
      <w:r w:rsidRPr="00AB4872">
        <w:rPr>
          <w:rStyle w:val="FontStyle155"/>
          <w:sz w:val="28"/>
          <w:szCs w:val="28"/>
          <w:lang w:val="uk-UA" w:eastAsia="uk-UA"/>
        </w:rPr>
        <w:t>транспортних</w:t>
      </w:r>
      <w:r w:rsidRPr="00AB4872">
        <w:rPr>
          <w:rStyle w:val="FontStyle155"/>
          <w:sz w:val="28"/>
          <w:szCs w:val="28"/>
          <w:lang w:val="uk-UA" w:eastAsia="uk-UA"/>
        </w:rPr>
        <w:t xml:space="preserve"> </w:t>
      </w:r>
      <w:r w:rsidRPr="00AB4872">
        <w:rPr>
          <w:rStyle w:val="FontStyle155"/>
          <w:sz w:val="28"/>
          <w:szCs w:val="28"/>
          <w:lang w:val="uk-UA" w:eastAsia="uk-UA"/>
        </w:rPr>
        <w:t>зв’язків</w:t>
      </w:r>
      <w:r w:rsidRPr="00AB4872">
        <w:rPr>
          <w:rStyle w:val="FontStyle155"/>
          <w:sz w:val="28"/>
          <w:szCs w:val="28"/>
          <w:lang w:val="uk-UA" w:eastAsia="uk-UA"/>
        </w:rPr>
        <w:t>.</w:t>
      </w:r>
    </w:p>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 xml:space="preserve">Площа Києва в адміністративних межах сягає 83,6 тис. га (836 кв. км), що становить 0,14% від території України. З півночі на південь місто простягнулося на </w:t>
      </w:r>
      <w:smartTag w:uri="urn:schemas-microsoft-com:office:smarttags" w:element="metricconverter">
        <w:smartTagPr>
          <w:attr w:name="ProductID" w:val="42,1 км"/>
        </w:smartTagPr>
        <w:r w:rsidRPr="00AB4872">
          <w:rPr>
            <w:rStyle w:val="af1"/>
            <w:b w:val="0"/>
            <w:sz w:val="28"/>
            <w:szCs w:val="28"/>
            <w:lang w:val="uk-UA"/>
          </w:rPr>
          <w:t>42,1 км</w:t>
        </w:r>
      </w:smartTag>
      <w:r w:rsidRPr="00AB4872">
        <w:rPr>
          <w:b/>
          <w:sz w:val="28"/>
          <w:szCs w:val="28"/>
          <w:lang w:val="uk-UA"/>
        </w:rPr>
        <w:t>,</w:t>
      </w:r>
      <w:r w:rsidRPr="00AB4872">
        <w:rPr>
          <w:sz w:val="28"/>
          <w:szCs w:val="28"/>
          <w:lang w:val="uk-UA"/>
        </w:rPr>
        <w:t xml:space="preserve"> із заходу на схід – на </w:t>
      </w:r>
      <w:smartTag w:uri="urn:schemas-microsoft-com:office:smarttags" w:element="metricconverter">
        <w:smartTagPr>
          <w:attr w:name="ProductID" w:val="41,9 км"/>
        </w:smartTagPr>
        <w:r w:rsidRPr="00AB4872">
          <w:rPr>
            <w:rStyle w:val="af1"/>
            <w:b w:val="0"/>
            <w:sz w:val="28"/>
            <w:szCs w:val="28"/>
            <w:lang w:val="uk-UA"/>
          </w:rPr>
          <w:t>41,9 км</w:t>
        </w:r>
      </w:smartTag>
      <w:r w:rsidRPr="00AB4872">
        <w:rPr>
          <w:sz w:val="28"/>
          <w:szCs w:val="28"/>
          <w:lang w:val="uk-UA"/>
        </w:rPr>
        <w:t>. Понад половину території міста становлять ліси, зелені насадження загального користування та водойми.</w:t>
      </w:r>
      <w:r w:rsidRPr="00AB4872">
        <w:rPr>
          <w:rStyle w:val="FontStyle155"/>
          <w:sz w:val="28"/>
          <w:szCs w:val="28"/>
          <w:lang w:val="uk-UA" w:eastAsia="uk-UA"/>
        </w:rPr>
        <w:t xml:space="preserve"> </w:t>
      </w:r>
      <w:r w:rsidRPr="00AB4872">
        <w:rPr>
          <w:rStyle w:val="FontStyle155"/>
          <w:sz w:val="28"/>
          <w:szCs w:val="28"/>
          <w:lang w:val="uk-UA" w:eastAsia="uk-UA"/>
        </w:rPr>
        <w:t>Унікальні</w:t>
      </w:r>
      <w:r w:rsidRPr="00AB4872">
        <w:rPr>
          <w:rStyle w:val="FontStyle155"/>
          <w:sz w:val="28"/>
          <w:szCs w:val="28"/>
          <w:lang w:val="uk-UA" w:eastAsia="uk-UA"/>
        </w:rPr>
        <w:t xml:space="preserve"> </w:t>
      </w:r>
      <w:r w:rsidRPr="00AB4872">
        <w:rPr>
          <w:rStyle w:val="FontStyle155"/>
          <w:sz w:val="28"/>
          <w:szCs w:val="28"/>
          <w:lang w:val="uk-UA" w:eastAsia="uk-UA"/>
        </w:rPr>
        <w:t>кліматичні</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природно</w:t>
      </w:r>
      <w:r w:rsidRPr="00AB4872">
        <w:rPr>
          <w:rStyle w:val="FontStyle155"/>
          <w:sz w:val="28"/>
          <w:szCs w:val="28"/>
          <w:lang w:val="uk-UA" w:eastAsia="uk-UA"/>
        </w:rPr>
        <w:t>-</w:t>
      </w:r>
      <w:r w:rsidRPr="00AB4872">
        <w:rPr>
          <w:rStyle w:val="FontStyle155"/>
          <w:sz w:val="28"/>
          <w:szCs w:val="28"/>
          <w:lang w:val="uk-UA" w:eastAsia="uk-UA"/>
        </w:rPr>
        <w:t>ландшафтні</w:t>
      </w:r>
      <w:r w:rsidRPr="00AB4872">
        <w:rPr>
          <w:rStyle w:val="FontStyle155"/>
          <w:sz w:val="28"/>
          <w:szCs w:val="28"/>
          <w:lang w:val="uk-UA" w:eastAsia="uk-UA"/>
        </w:rPr>
        <w:t xml:space="preserve"> </w:t>
      </w:r>
      <w:r w:rsidRPr="00AB4872">
        <w:rPr>
          <w:rStyle w:val="FontStyle155"/>
          <w:sz w:val="28"/>
          <w:szCs w:val="28"/>
          <w:lang w:val="uk-UA" w:eastAsia="uk-UA"/>
        </w:rPr>
        <w:t>умови</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сприяють</w:t>
      </w:r>
      <w:r w:rsidRPr="00AB4872">
        <w:rPr>
          <w:rStyle w:val="FontStyle155"/>
          <w:sz w:val="28"/>
          <w:szCs w:val="28"/>
          <w:lang w:val="uk-UA" w:eastAsia="uk-UA"/>
        </w:rPr>
        <w:t xml:space="preserve"> </w:t>
      </w:r>
      <w:r w:rsidRPr="00AB4872">
        <w:rPr>
          <w:rStyle w:val="FontStyle155"/>
          <w:sz w:val="28"/>
          <w:szCs w:val="28"/>
          <w:lang w:val="uk-UA" w:eastAsia="uk-UA"/>
        </w:rPr>
        <w:t>його</w:t>
      </w:r>
      <w:r w:rsidRPr="00AB4872">
        <w:rPr>
          <w:rStyle w:val="FontStyle155"/>
          <w:sz w:val="28"/>
          <w:szCs w:val="28"/>
          <w:lang w:val="uk-UA" w:eastAsia="uk-UA"/>
        </w:rPr>
        <w:t xml:space="preserve"> </w:t>
      </w:r>
      <w:r w:rsidRPr="00AB4872">
        <w:rPr>
          <w:rStyle w:val="FontStyle155"/>
          <w:sz w:val="28"/>
          <w:szCs w:val="28"/>
          <w:lang w:val="uk-UA" w:eastAsia="uk-UA"/>
        </w:rPr>
        <w:t>соціально</w:t>
      </w:r>
      <w:r w:rsidRPr="00AB4872">
        <w:rPr>
          <w:rStyle w:val="FontStyle155"/>
          <w:sz w:val="28"/>
          <w:szCs w:val="28"/>
          <w:lang w:val="uk-UA" w:eastAsia="uk-UA"/>
        </w:rPr>
        <w:t>-</w:t>
      </w:r>
      <w:r w:rsidRPr="00AB4872">
        <w:rPr>
          <w:rStyle w:val="FontStyle155"/>
          <w:sz w:val="28"/>
          <w:szCs w:val="28"/>
          <w:lang w:val="uk-UA" w:eastAsia="uk-UA"/>
        </w:rPr>
        <w:t>економічному</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містобудівному</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w:t>
      </w:r>
    </w:p>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 xml:space="preserve">По території міста протікає 9 річок – Дніпро, Сирець, Глибочиця, Скоморох, Дарниця, Либідь, Віта, Совка, Нивка. Найбільші озера – </w:t>
      </w:r>
      <w:proofErr w:type="spellStart"/>
      <w:r w:rsidRPr="00AB4872">
        <w:rPr>
          <w:sz w:val="28"/>
          <w:szCs w:val="28"/>
          <w:lang w:val="uk-UA"/>
        </w:rPr>
        <w:t>Вирлиця</w:t>
      </w:r>
      <w:proofErr w:type="spellEnd"/>
      <w:r w:rsidRPr="00AB4872">
        <w:rPr>
          <w:sz w:val="28"/>
          <w:szCs w:val="28"/>
          <w:lang w:val="uk-UA"/>
        </w:rPr>
        <w:t xml:space="preserve">, </w:t>
      </w:r>
      <w:proofErr w:type="spellStart"/>
      <w:r w:rsidRPr="00AB4872">
        <w:rPr>
          <w:sz w:val="28"/>
          <w:szCs w:val="28"/>
          <w:lang w:val="uk-UA"/>
        </w:rPr>
        <w:t>Радунка</w:t>
      </w:r>
      <w:proofErr w:type="spellEnd"/>
      <w:r w:rsidRPr="00AB4872">
        <w:rPr>
          <w:sz w:val="28"/>
          <w:szCs w:val="28"/>
          <w:lang w:val="uk-UA"/>
        </w:rPr>
        <w:t xml:space="preserve">, </w:t>
      </w:r>
      <w:proofErr w:type="spellStart"/>
      <w:r w:rsidRPr="00AB4872">
        <w:rPr>
          <w:sz w:val="28"/>
          <w:szCs w:val="28"/>
          <w:lang w:val="uk-UA"/>
        </w:rPr>
        <w:t>Тельбін</w:t>
      </w:r>
      <w:proofErr w:type="spellEnd"/>
      <w:r w:rsidRPr="00AB4872">
        <w:rPr>
          <w:sz w:val="28"/>
          <w:szCs w:val="28"/>
          <w:lang w:val="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зоні</w:t>
      </w:r>
      <w:r w:rsidRPr="00AB4872">
        <w:rPr>
          <w:rStyle w:val="FontStyle155"/>
          <w:sz w:val="28"/>
          <w:szCs w:val="28"/>
          <w:lang w:val="uk-UA" w:eastAsia="uk-UA"/>
        </w:rPr>
        <w:t xml:space="preserve"> </w:t>
      </w:r>
      <w:r w:rsidRPr="00AB4872">
        <w:rPr>
          <w:rStyle w:val="FontStyle155"/>
          <w:sz w:val="28"/>
          <w:szCs w:val="28"/>
          <w:lang w:val="uk-UA" w:eastAsia="uk-UA"/>
        </w:rPr>
        <w:t>впливу</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центру</w:t>
      </w:r>
      <w:r w:rsidRPr="00AB4872">
        <w:rPr>
          <w:rStyle w:val="FontStyle155"/>
          <w:sz w:val="28"/>
          <w:szCs w:val="28"/>
          <w:lang w:val="uk-UA" w:eastAsia="uk-UA"/>
        </w:rPr>
        <w:t xml:space="preserve"> </w:t>
      </w:r>
      <w:r w:rsidRPr="00AB4872">
        <w:rPr>
          <w:rStyle w:val="FontStyle155"/>
          <w:sz w:val="28"/>
          <w:szCs w:val="28"/>
          <w:lang w:val="uk-UA" w:eastAsia="uk-UA"/>
        </w:rPr>
        <w:t>сформованої</w:t>
      </w:r>
      <w:r w:rsidRPr="00AB4872">
        <w:rPr>
          <w:rStyle w:val="FontStyle155"/>
          <w:sz w:val="28"/>
          <w:szCs w:val="28"/>
          <w:lang w:val="uk-UA" w:eastAsia="uk-UA"/>
        </w:rPr>
        <w:t xml:space="preserve"> </w:t>
      </w:r>
      <w:r w:rsidRPr="00AB4872">
        <w:rPr>
          <w:rStyle w:val="FontStyle155"/>
          <w:sz w:val="28"/>
          <w:szCs w:val="28"/>
          <w:lang w:val="uk-UA" w:eastAsia="uk-UA"/>
        </w:rPr>
        <w:t>локальної</w:t>
      </w:r>
      <w:r w:rsidRPr="00AB4872">
        <w:rPr>
          <w:rStyle w:val="FontStyle155"/>
          <w:sz w:val="28"/>
          <w:szCs w:val="28"/>
          <w:lang w:val="uk-UA" w:eastAsia="uk-UA"/>
        </w:rPr>
        <w:t xml:space="preserve"> </w:t>
      </w:r>
      <w:r w:rsidRPr="00AB4872">
        <w:rPr>
          <w:rStyle w:val="FontStyle155"/>
          <w:sz w:val="28"/>
          <w:szCs w:val="28"/>
          <w:lang w:val="uk-UA" w:eastAsia="uk-UA"/>
        </w:rPr>
        <w:t>системи</w:t>
      </w:r>
      <w:r w:rsidRPr="00AB4872">
        <w:rPr>
          <w:rStyle w:val="FontStyle155"/>
          <w:sz w:val="28"/>
          <w:szCs w:val="28"/>
          <w:lang w:val="uk-UA" w:eastAsia="uk-UA"/>
        </w:rPr>
        <w:t xml:space="preserve">, </w:t>
      </w:r>
      <w:r w:rsidRPr="00AB4872">
        <w:rPr>
          <w:rStyle w:val="FontStyle155"/>
          <w:sz w:val="28"/>
          <w:szCs w:val="28"/>
          <w:lang w:val="uk-UA" w:eastAsia="uk-UA"/>
        </w:rPr>
        <w:t>розташовані</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м</w:t>
      </w:r>
      <w:r w:rsidRPr="00AB4872">
        <w:rPr>
          <w:rStyle w:val="FontStyle155"/>
          <w:sz w:val="28"/>
          <w:szCs w:val="28"/>
          <w:lang w:val="uk-UA" w:eastAsia="uk-UA"/>
        </w:rPr>
        <w:t xml:space="preserve">. </w:t>
      </w:r>
      <w:r w:rsidRPr="00AB4872">
        <w:rPr>
          <w:rStyle w:val="FontStyle155"/>
          <w:sz w:val="28"/>
          <w:szCs w:val="28"/>
          <w:lang w:val="uk-UA" w:eastAsia="uk-UA"/>
        </w:rPr>
        <w:t>Бровари</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60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 xml:space="preserve">, </w:t>
      </w:r>
      <w:r w:rsidRPr="00AB4872">
        <w:rPr>
          <w:rStyle w:val="FontStyle155"/>
          <w:sz w:val="28"/>
          <w:szCs w:val="28"/>
          <w:lang w:val="uk-UA" w:eastAsia="uk-UA"/>
        </w:rPr>
        <w:t>м</w:t>
      </w:r>
      <w:r w:rsidRPr="00AB4872">
        <w:rPr>
          <w:rStyle w:val="FontStyle155"/>
          <w:sz w:val="28"/>
          <w:szCs w:val="28"/>
          <w:lang w:val="uk-UA" w:eastAsia="uk-UA"/>
        </w:rPr>
        <w:t xml:space="preserve">. </w:t>
      </w:r>
      <w:r w:rsidRPr="00AB4872">
        <w:rPr>
          <w:rStyle w:val="FontStyle155"/>
          <w:sz w:val="28"/>
          <w:szCs w:val="28"/>
          <w:lang w:val="uk-UA" w:eastAsia="uk-UA"/>
        </w:rPr>
        <w:t>Бориспіль</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50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 xml:space="preserve">, </w:t>
      </w:r>
      <w:r w:rsidRPr="00AB4872">
        <w:rPr>
          <w:rStyle w:val="FontStyle155"/>
          <w:sz w:val="28"/>
          <w:szCs w:val="28"/>
          <w:lang w:val="uk-UA" w:eastAsia="uk-UA"/>
        </w:rPr>
        <w:t>м</w:t>
      </w:r>
      <w:r w:rsidRPr="00AB4872">
        <w:rPr>
          <w:rStyle w:val="FontStyle155"/>
          <w:sz w:val="28"/>
          <w:szCs w:val="28"/>
          <w:lang w:val="uk-UA" w:eastAsia="uk-UA"/>
        </w:rPr>
        <w:t xml:space="preserve">. </w:t>
      </w:r>
      <w:r w:rsidRPr="00AB4872">
        <w:rPr>
          <w:rStyle w:val="FontStyle155"/>
          <w:sz w:val="28"/>
          <w:szCs w:val="28"/>
          <w:lang w:val="uk-UA" w:eastAsia="uk-UA"/>
        </w:rPr>
        <w:t>Васильків</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40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інші</w:t>
      </w:r>
      <w:r w:rsidRPr="00AB4872">
        <w:rPr>
          <w:rStyle w:val="FontStyle155"/>
          <w:sz w:val="28"/>
          <w:szCs w:val="28"/>
          <w:lang w:val="uk-UA" w:eastAsia="uk-UA"/>
        </w:rPr>
        <w:t xml:space="preserve">, </w:t>
      </w:r>
      <w:r w:rsidRPr="00AB4872">
        <w:rPr>
          <w:rStyle w:val="FontStyle155"/>
          <w:sz w:val="28"/>
          <w:szCs w:val="28"/>
          <w:lang w:val="uk-UA" w:eastAsia="uk-UA"/>
        </w:rPr>
        <w:t>які</w:t>
      </w:r>
      <w:r w:rsidRPr="00AB4872">
        <w:rPr>
          <w:rStyle w:val="FontStyle155"/>
          <w:sz w:val="28"/>
          <w:szCs w:val="28"/>
          <w:lang w:val="uk-UA" w:eastAsia="uk-UA"/>
        </w:rPr>
        <w:t xml:space="preserve"> </w:t>
      </w:r>
      <w:r w:rsidRPr="00AB4872">
        <w:rPr>
          <w:rStyle w:val="FontStyle155"/>
          <w:sz w:val="28"/>
          <w:szCs w:val="28"/>
          <w:lang w:val="uk-UA" w:eastAsia="uk-UA"/>
        </w:rPr>
        <w:t>складають</w:t>
      </w:r>
      <w:r w:rsidRPr="00AB4872">
        <w:rPr>
          <w:rStyle w:val="FontStyle155"/>
          <w:sz w:val="28"/>
          <w:szCs w:val="28"/>
          <w:lang w:val="uk-UA" w:eastAsia="uk-UA"/>
        </w:rPr>
        <w:t xml:space="preserve"> </w:t>
      </w:r>
      <w:r w:rsidRPr="00AB4872">
        <w:rPr>
          <w:rStyle w:val="FontStyle155"/>
          <w:sz w:val="28"/>
          <w:szCs w:val="28"/>
          <w:lang w:val="uk-UA" w:eastAsia="uk-UA"/>
        </w:rPr>
        <w:t>ближній</w:t>
      </w:r>
      <w:r w:rsidRPr="00AB4872">
        <w:rPr>
          <w:rStyle w:val="FontStyle155"/>
          <w:sz w:val="28"/>
          <w:szCs w:val="28"/>
          <w:lang w:val="uk-UA" w:eastAsia="uk-UA"/>
        </w:rPr>
        <w:t xml:space="preserve"> </w:t>
      </w:r>
      <w:r w:rsidRPr="00AB4872">
        <w:rPr>
          <w:rStyle w:val="FontStyle155"/>
          <w:sz w:val="28"/>
          <w:szCs w:val="28"/>
          <w:lang w:val="uk-UA" w:eastAsia="uk-UA"/>
        </w:rPr>
        <w:t>пояс</w:t>
      </w:r>
      <w:r w:rsidRPr="00AB4872">
        <w:rPr>
          <w:rStyle w:val="FontStyle155"/>
          <w:sz w:val="28"/>
          <w:szCs w:val="28"/>
          <w:lang w:val="uk-UA" w:eastAsia="uk-UA"/>
        </w:rPr>
        <w:t xml:space="preserve"> </w:t>
      </w:r>
      <w:r w:rsidRPr="00AB4872">
        <w:rPr>
          <w:rStyle w:val="FontStyle155"/>
          <w:sz w:val="28"/>
          <w:szCs w:val="28"/>
          <w:lang w:val="uk-UA" w:eastAsia="uk-UA"/>
        </w:rPr>
        <w:t>Київської</w:t>
      </w:r>
      <w:r w:rsidRPr="00AB4872">
        <w:rPr>
          <w:rStyle w:val="FontStyle155"/>
          <w:sz w:val="28"/>
          <w:szCs w:val="28"/>
          <w:lang w:val="uk-UA" w:eastAsia="uk-UA"/>
        </w:rPr>
        <w:t xml:space="preserve"> </w:t>
      </w:r>
      <w:r w:rsidRPr="00AB4872">
        <w:rPr>
          <w:rStyle w:val="FontStyle155"/>
          <w:sz w:val="28"/>
          <w:szCs w:val="28"/>
          <w:lang w:val="uk-UA" w:eastAsia="uk-UA"/>
        </w:rPr>
        <w:lastRenderedPageBreak/>
        <w:t>моноцентричної</w:t>
      </w:r>
      <w:r w:rsidRPr="00AB4872">
        <w:rPr>
          <w:rStyle w:val="FontStyle155"/>
          <w:sz w:val="28"/>
          <w:szCs w:val="28"/>
          <w:lang w:val="uk-UA" w:eastAsia="uk-UA"/>
        </w:rPr>
        <w:t xml:space="preserve"> </w:t>
      </w:r>
      <w:r w:rsidRPr="00AB4872">
        <w:rPr>
          <w:rStyle w:val="FontStyle155"/>
          <w:sz w:val="28"/>
          <w:szCs w:val="28"/>
          <w:lang w:val="uk-UA" w:eastAsia="uk-UA"/>
        </w:rPr>
        <w:t>агломерації</w:t>
      </w:r>
      <w:r w:rsidRPr="00AB4872">
        <w:rPr>
          <w:rStyle w:val="FontStyle155"/>
          <w:sz w:val="28"/>
          <w:szCs w:val="28"/>
          <w:lang w:val="uk-UA" w:eastAsia="uk-UA"/>
        </w:rPr>
        <w:t xml:space="preserve">, </w:t>
      </w:r>
      <w:r w:rsidRPr="00AB4872">
        <w:rPr>
          <w:rStyle w:val="FontStyle155"/>
          <w:sz w:val="28"/>
          <w:szCs w:val="28"/>
          <w:lang w:val="uk-UA" w:eastAsia="uk-UA"/>
        </w:rPr>
        <w:t>а</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сільські</w:t>
      </w:r>
      <w:r w:rsidRPr="00AB4872">
        <w:rPr>
          <w:rStyle w:val="FontStyle155"/>
          <w:sz w:val="28"/>
          <w:szCs w:val="28"/>
          <w:lang w:val="uk-UA" w:eastAsia="uk-UA"/>
        </w:rPr>
        <w:t xml:space="preserve"> </w:t>
      </w:r>
      <w:r w:rsidRPr="00AB4872">
        <w:rPr>
          <w:rStyle w:val="FontStyle155"/>
          <w:sz w:val="28"/>
          <w:szCs w:val="28"/>
          <w:lang w:val="uk-UA" w:eastAsia="uk-UA"/>
        </w:rPr>
        <w:t>поселення</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селища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чисельністю</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3 </w:t>
      </w:r>
      <w:r w:rsidRPr="00AB4872">
        <w:rPr>
          <w:rStyle w:val="FontStyle155"/>
          <w:sz w:val="28"/>
          <w:szCs w:val="28"/>
          <w:lang w:val="uk-UA" w:eastAsia="uk-UA"/>
        </w:rPr>
        <w:t>до</w:t>
      </w:r>
      <w:r w:rsidRPr="00AB4872">
        <w:rPr>
          <w:rStyle w:val="FontStyle155"/>
          <w:sz w:val="28"/>
          <w:szCs w:val="28"/>
          <w:lang w:val="uk-UA" w:eastAsia="uk-UA"/>
        </w:rPr>
        <w:t xml:space="preserve"> 20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sz w:val="28"/>
          <w:szCs w:val="28"/>
          <w:lang w:val="uk-UA"/>
        </w:rPr>
        <w:t xml:space="preserve">За оцінкою на </w:t>
      </w:r>
      <w:r w:rsidRPr="00AB4872">
        <w:rPr>
          <w:rStyle w:val="af1"/>
          <w:b w:val="0"/>
          <w:sz w:val="28"/>
          <w:szCs w:val="28"/>
          <w:lang w:val="uk-UA"/>
        </w:rPr>
        <w:t>1 січня 2012 р.</w:t>
      </w:r>
      <w:r w:rsidRPr="00AB4872">
        <w:rPr>
          <w:rStyle w:val="af1"/>
          <w:sz w:val="28"/>
          <w:szCs w:val="28"/>
          <w:lang w:val="uk-UA"/>
        </w:rPr>
        <w:t xml:space="preserve"> </w:t>
      </w:r>
      <w:r w:rsidRPr="00AB4872">
        <w:rPr>
          <w:sz w:val="28"/>
          <w:szCs w:val="28"/>
          <w:lang w:val="uk-UA"/>
        </w:rPr>
        <w:t xml:space="preserve">чисельність наявного населення м. Києва становила </w:t>
      </w:r>
      <w:r w:rsidRPr="00AB4872">
        <w:rPr>
          <w:rStyle w:val="af1"/>
          <w:b w:val="0"/>
          <w:sz w:val="28"/>
          <w:szCs w:val="28"/>
          <w:lang w:val="uk-UA"/>
        </w:rPr>
        <w:t>2814,3 тис. осіб.</w:t>
      </w:r>
      <w:r w:rsidRPr="00AB4872">
        <w:rPr>
          <w:sz w:val="28"/>
          <w:szCs w:val="28"/>
          <w:lang w:val="uk-UA"/>
        </w:rPr>
        <w:t xml:space="preserve">, від населення України це становить – 6,2%. У 2010 році частка постійного населення молодше працездатного віку становить 14,2%, старшого за працездатний вік - 22,0%, працездатного віку - 63,8%. Трудові ресурси Києва в 2011 році складали 53,6% від загальної чисельності постійного населення. </w:t>
      </w:r>
      <w:r w:rsidRPr="00AB4872">
        <w:rPr>
          <w:rStyle w:val="FontStyle155"/>
          <w:sz w:val="28"/>
          <w:szCs w:val="28"/>
          <w:lang w:val="uk-UA" w:eastAsia="uk-UA"/>
        </w:rPr>
        <w:t>Демографічна</w:t>
      </w:r>
      <w:r w:rsidRPr="00AB4872">
        <w:rPr>
          <w:rStyle w:val="FontStyle155"/>
          <w:sz w:val="28"/>
          <w:szCs w:val="28"/>
          <w:lang w:val="uk-UA" w:eastAsia="uk-UA"/>
        </w:rPr>
        <w:t xml:space="preserve"> </w:t>
      </w:r>
      <w:r w:rsidRPr="00AB4872">
        <w:rPr>
          <w:rStyle w:val="FontStyle155"/>
          <w:sz w:val="28"/>
          <w:szCs w:val="28"/>
          <w:lang w:val="uk-UA" w:eastAsia="uk-UA"/>
        </w:rPr>
        <w:t>місткість</w:t>
      </w:r>
      <w:r w:rsidRPr="00AB4872">
        <w:rPr>
          <w:rStyle w:val="FontStyle155"/>
          <w:sz w:val="28"/>
          <w:szCs w:val="28"/>
          <w:lang w:val="uk-UA" w:eastAsia="uk-UA"/>
        </w:rPr>
        <w:t xml:space="preserve"> </w:t>
      </w:r>
      <w:r w:rsidRPr="00AB4872">
        <w:rPr>
          <w:rStyle w:val="FontStyle155"/>
          <w:sz w:val="28"/>
          <w:szCs w:val="28"/>
          <w:lang w:val="uk-UA" w:eastAsia="uk-UA"/>
        </w:rPr>
        <w:t>території</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населенням</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приміській</w:t>
      </w:r>
      <w:r w:rsidRPr="00AB4872">
        <w:rPr>
          <w:rStyle w:val="FontStyle155"/>
          <w:sz w:val="28"/>
          <w:szCs w:val="28"/>
          <w:lang w:val="uk-UA" w:eastAsia="uk-UA"/>
        </w:rPr>
        <w:t xml:space="preserve"> </w:t>
      </w:r>
      <w:r w:rsidRPr="00AB4872">
        <w:rPr>
          <w:rStyle w:val="FontStyle155"/>
          <w:sz w:val="28"/>
          <w:szCs w:val="28"/>
          <w:lang w:val="uk-UA" w:eastAsia="uk-UA"/>
        </w:rPr>
        <w:t>зоні</w:t>
      </w:r>
      <w:r w:rsidRPr="00AB4872">
        <w:rPr>
          <w:rStyle w:val="FontStyle155"/>
          <w:sz w:val="28"/>
          <w:szCs w:val="28"/>
          <w:lang w:val="uk-UA" w:eastAsia="uk-UA"/>
        </w:rPr>
        <w:t xml:space="preserve"> </w:t>
      </w:r>
      <w:r w:rsidRPr="00AB4872">
        <w:rPr>
          <w:rStyle w:val="FontStyle155"/>
          <w:sz w:val="28"/>
          <w:szCs w:val="28"/>
          <w:lang w:val="uk-UA" w:eastAsia="uk-UA"/>
        </w:rPr>
        <w:t>сягає</w:t>
      </w:r>
      <w:r w:rsidRPr="00AB4872">
        <w:rPr>
          <w:rStyle w:val="FontStyle155"/>
          <w:sz w:val="28"/>
          <w:szCs w:val="28"/>
          <w:lang w:val="uk-UA" w:eastAsia="uk-UA"/>
        </w:rPr>
        <w:t xml:space="preserve"> </w:t>
      </w:r>
      <w:r w:rsidRPr="00AB4872">
        <w:rPr>
          <w:rStyle w:val="FontStyle155"/>
          <w:sz w:val="28"/>
          <w:szCs w:val="28"/>
          <w:lang w:val="uk-UA" w:eastAsia="uk-UA"/>
        </w:rPr>
        <w:t>близько</w:t>
      </w:r>
      <w:r w:rsidRPr="00AB4872">
        <w:rPr>
          <w:rStyle w:val="FontStyle155"/>
          <w:sz w:val="28"/>
          <w:szCs w:val="28"/>
          <w:lang w:val="uk-UA" w:eastAsia="uk-UA"/>
        </w:rPr>
        <w:t xml:space="preserve"> 5 </w:t>
      </w:r>
      <w:r w:rsidRPr="00AB4872">
        <w:rPr>
          <w:rStyle w:val="FontStyle155"/>
          <w:sz w:val="28"/>
          <w:szCs w:val="28"/>
          <w:lang w:val="uk-UA" w:eastAsia="uk-UA"/>
        </w:rPr>
        <w:t>млн</w:t>
      </w:r>
      <w:r w:rsidRPr="00AB4872">
        <w:rPr>
          <w:rStyle w:val="FontStyle155"/>
          <w:sz w:val="28"/>
          <w:szCs w:val="28"/>
          <w:lang w:val="uk-UA" w:eastAsia="uk-UA"/>
        </w:rPr>
        <w:t xml:space="preserve">. </w:t>
      </w:r>
      <w:r w:rsidRPr="00AB4872">
        <w:rPr>
          <w:rStyle w:val="FontStyle155"/>
          <w:sz w:val="28"/>
          <w:szCs w:val="28"/>
          <w:lang w:val="uk-UA" w:eastAsia="uk-UA"/>
        </w:rPr>
        <w:t>осіб</w:t>
      </w:r>
      <w:r w:rsidRPr="00AB4872">
        <w:rPr>
          <w:rStyle w:val="FontStyle155"/>
          <w:sz w:val="28"/>
          <w:szCs w:val="28"/>
          <w:lang w:val="uk-UA" w:eastAsia="uk-UA"/>
        </w:rPr>
        <w:t xml:space="preserve">. </w:t>
      </w:r>
      <w:r w:rsidRPr="00AB4872">
        <w:rPr>
          <w:rStyle w:val="FontStyle155"/>
          <w:sz w:val="28"/>
          <w:szCs w:val="28"/>
          <w:lang w:val="uk-UA" w:eastAsia="uk-UA"/>
        </w:rPr>
        <w:t>Зазначена</w:t>
      </w:r>
      <w:r w:rsidRPr="00AB4872">
        <w:rPr>
          <w:rStyle w:val="FontStyle155"/>
          <w:sz w:val="28"/>
          <w:szCs w:val="28"/>
          <w:lang w:val="uk-UA" w:eastAsia="uk-UA"/>
        </w:rPr>
        <w:t xml:space="preserve"> </w:t>
      </w:r>
      <w:r w:rsidRPr="00AB4872">
        <w:rPr>
          <w:rStyle w:val="FontStyle155"/>
          <w:sz w:val="28"/>
          <w:szCs w:val="28"/>
          <w:lang w:val="uk-UA" w:eastAsia="uk-UA"/>
        </w:rPr>
        <w:t>концентрація</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цілком</w:t>
      </w:r>
      <w:r w:rsidRPr="00AB4872">
        <w:rPr>
          <w:rStyle w:val="FontStyle155"/>
          <w:sz w:val="28"/>
          <w:szCs w:val="28"/>
          <w:lang w:val="uk-UA" w:eastAsia="uk-UA"/>
        </w:rPr>
        <w:t xml:space="preserve"> </w:t>
      </w:r>
      <w:r w:rsidRPr="00AB4872">
        <w:rPr>
          <w:rStyle w:val="FontStyle155"/>
          <w:sz w:val="28"/>
          <w:szCs w:val="28"/>
          <w:lang w:val="uk-UA" w:eastAsia="uk-UA"/>
        </w:rPr>
        <w:t>забезпечує</w:t>
      </w:r>
      <w:r w:rsidRPr="00AB4872">
        <w:rPr>
          <w:rStyle w:val="FontStyle155"/>
          <w:sz w:val="28"/>
          <w:szCs w:val="28"/>
          <w:lang w:val="uk-UA" w:eastAsia="uk-UA"/>
        </w:rPr>
        <w:t xml:space="preserve"> </w:t>
      </w:r>
      <w:r w:rsidRPr="00AB4872">
        <w:rPr>
          <w:rStyle w:val="FontStyle155"/>
          <w:sz w:val="28"/>
          <w:szCs w:val="28"/>
          <w:lang w:val="uk-UA" w:eastAsia="uk-UA"/>
        </w:rPr>
        <w:t>виконання</w:t>
      </w:r>
      <w:r w:rsidRPr="00AB4872">
        <w:rPr>
          <w:rStyle w:val="FontStyle155"/>
          <w:sz w:val="28"/>
          <w:szCs w:val="28"/>
          <w:lang w:val="uk-UA" w:eastAsia="uk-UA"/>
        </w:rPr>
        <w:t xml:space="preserve"> </w:t>
      </w:r>
      <w:r w:rsidRPr="00AB4872">
        <w:rPr>
          <w:rStyle w:val="FontStyle155"/>
          <w:sz w:val="28"/>
          <w:szCs w:val="28"/>
          <w:lang w:val="uk-UA" w:eastAsia="uk-UA"/>
        </w:rPr>
        <w:t>Києвом</w:t>
      </w:r>
      <w:r w:rsidRPr="00AB4872">
        <w:rPr>
          <w:rStyle w:val="FontStyle155"/>
          <w:sz w:val="28"/>
          <w:szCs w:val="28"/>
          <w:lang w:val="uk-UA" w:eastAsia="uk-UA"/>
        </w:rPr>
        <w:t xml:space="preserve"> </w:t>
      </w:r>
      <w:r w:rsidRPr="00AB4872">
        <w:rPr>
          <w:rStyle w:val="FontStyle155"/>
          <w:sz w:val="28"/>
          <w:szCs w:val="28"/>
          <w:lang w:val="uk-UA" w:eastAsia="uk-UA"/>
        </w:rPr>
        <w:t>столичних</w:t>
      </w:r>
      <w:r w:rsidRPr="00AB4872">
        <w:rPr>
          <w:rStyle w:val="FontStyle155"/>
          <w:sz w:val="28"/>
          <w:szCs w:val="28"/>
          <w:lang w:val="uk-UA" w:eastAsia="uk-UA"/>
        </w:rPr>
        <w:t xml:space="preserve"> </w:t>
      </w:r>
      <w:r w:rsidRPr="00AB4872">
        <w:rPr>
          <w:rStyle w:val="FontStyle155"/>
          <w:sz w:val="28"/>
          <w:szCs w:val="28"/>
          <w:lang w:val="uk-UA" w:eastAsia="uk-UA"/>
        </w:rPr>
        <w:t>функцій</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повному</w:t>
      </w:r>
      <w:r w:rsidRPr="00AB4872">
        <w:rPr>
          <w:rStyle w:val="FontStyle155"/>
          <w:sz w:val="28"/>
          <w:szCs w:val="28"/>
          <w:lang w:val="uk-UA" w:eastAsia="uk-UA"/>
        </w:rPr>
        <w:t xml:space="preserve"> </w:t>
      </w:r>
      <w:r w:rsidRPr="00AB4872">
        <w:rPr>
          <w:rStyle w:val="FontStyle155"/>
          <w:sz w:val="28"/>
          <w:szCs w:val="28"/>
          <w:lang w:val="uk-UA" w:eastAsia="uk-UA"/>
        </w:rPr>
        <w:t>обсязі</w:t>
      </w:r>
      <w:r w:rsidRPr="00AB4872">
        <w:rPr>
          <w:rStyle w:val="FontStyle155"/>
          <w:sz w:val="28"/>
          <w:szCs w:val="28"/>
          <w:lang w:val="uk-UA" w:eastAsia="uk-UA"/>
        </w:rPr>
        <w:t xml:space="preserve">, </w:t>
      </w:r>
      <w:r w:rsidRPr="00AB4872">
        <w:rPr>
          <w:rStyle w:val="FontStyle155"/>
          <w:sz w:val="28"/>
          <w:szCs w:val="28"/>
          <w:lang w:val="uk-UA" w:eastAsia="uk-UA"/>
        </w:rPr>
        <w:t>відповідає</w:t>
      </w:r>
      <w:r w:rsidRPr="00AB4872">
        <w:rPr>
          <w:rStyle w:val="FontStyle155"/>
          <w:sz w:val="28"/>
          <w:szCs w:val="28"/>
          <w:lang w:val="uk-UA" w:eastAsia="uk-UA"/>
        </w:rPr>
        <w:t xml:space="preserve"> </w:t>
      </w:r>
      <w:r w:rsidRPr="00AB4872">
        <w:rPr>
          <w:rStyle w:val="FontStyle155"/>
          <w:sz w:val="28"/>
          <w:szCs w:val="28"/>
          <w:lang w:val="uk-UA" w:eastAsia="uk-UA"/>
        </w:rPr>
        <w:t>тенденціям</w:t>
      </w:r>
      <w:r w:rsidRPr="00AB4872">
        <w:rPr>
          <w:rStyle w:val="FontStyle155"/>
          <w:sz w:val="28"/>
          <w:szCs w:val="28"/>
          <w:lang w:val="uk-UA" w:eastAsia="uk-UA"/>
        </w:rPr>
        <w:t xml:space="preserve">, </w:t>
      </w:r>
      <w:r w:rsidRPr="00AB4872">
        <w:rPr>
          <w:rStyle w:val="FontStyle155"/>
          <w:sz w:val="28"/>
          <w:szCs w:val="28"/>
          <w:lang w:val="uk-UA" w:eastAsia="uk-UA"/>
        </w:rPr>
        <w:t>характерним</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більшості</w:t>
      </w:r>
      <w:r w:rsidRPr="00AB4872">
        <w:rPr>
          <w:rStyle w:val="FontStyle155"/>
          <w:sz w:val="28"/>
          <w:szCs w:val="28"/>
          <w:lang w:val="uk-UA" w:eastAsia="uk-UA"/>
        </w:rPr>
        <w:t xml:space="preserve"> </w:t>
      </w:r>
      <w:r w:rsidRPr="00AB4872">
        <w:rPr>
          <w:rStyle w:val="FontStyle155"/>
          <w:sz w:val="28"/>
          <w:szCs w:val="28"/>
          <w:lang w:val="uk-UA" w:eastAsia="uk-UA"/>
        </w:rPr>
        <w:t>країн</w:t>
      </w:r>
      <w:r w:rsidRPr="00AB4872">
        <w:rPr>
          <w:rStyle w:val="FontStyle155"/>
          <w:sz w:val="28"/>
          <w:szCs w:val="28"/>
          <w:lang w:val="uk-UA" w:eastAsia="uk-UA"/>
        </w:rPr>
        <w:t xml:space="preserve"> </w:t>
      </w:r>
      <w:r w:rsidRPr="00AB4872">
        <w:rPr>
          <w:rStyle w:val="FontStyle155"/>
          <w:sz w:val="28"/>
          <w:szCs w:val="28"/>
          <w:lang w:val="uk-UA" w:eastAsia="uk-UA"/>
        </w:rPr>
        <w:t>Європи</w:t>
      </w:r>
      <w:r w:rsidRPr="00AB4872">
        <w:rPr>
          <w:rStyle w:val="FontStyle155"/>
          <w:sz w:val="28"/>
          <w:szCs w:val="28"/>
          <w:lang w:val="uk-UA" w:eastAsia="uk-UA"/>
        </w:rPr>
        <w:t xml:space="preserve">. </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має</w:t>
      </w:r>
      <w:r w:rsidRPr="00AB4872">
        <w:rPr>
          <w:rStyle w:val="FontStyle155"/>
          <w:sz w:val="28"/>
          <w:szCs w:val="28"/>
          <w:lang w:val="uk-UA" w:eastAsia="uk-UA"/>
        </w:rPr>
        <w:t xml:space="preserve"> </w:t>
      </w:r>
      <w:r w:rsidRPr="00AB4872">
        <w:rPr>
          <w:rStyle w:val="FontStyle155"/>
          <w:sz w:val="28"/>
          <w:szCs w:val="28"/>
          <w:lang w:val="uk-UA" w:eastAsia="uk-UA"/>
        </w:rPr>
        <w:t>спеціальний</w:t>
      </w:r>
      <w:r w:rsidRPr="00AB4872">
        <w:rPr>
          <w:rStyle w:val="FontStyle155"/>
          <w:sz w:val="28"/>
          <w:szCs w:val="28"/>
          <w:lang w:val="uk-UA" w:eastAsia="uk-UA"/>
        </w:rPr>
        <w:t xml:space="preserve"> </w:t>
      </w:r>
      <w:r w:rsidRPr="00AB4872">
        <w:rPr>
          <w:rStyle w:val="FontStyle155"/>
          <w:sz w:val="28"/>
          <w:szCs w:val="28"/>
          <w:lang w:val="uk-UA" w:eastAsia="uk-UA"/>
        </w:rPr>
        <w:t>статус</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системі</w:t>
      </w:r>
      <w:r w:rsidRPr="00AB4872">
        <w:rPr>
          <w:rStyle w:val="FontStyle155"/>
          <w:sz w:val="28"/>
          <w:szCs w:val="28"/>
          <w:lang w:val="uk-UA" w:eastAsia="uk-UA"/>
        </w:rPr>
        <w:t xml:space="preserve"> </w:t>
      </w:r>
      <w:r w:rsidRPr="00AB4872">
        <w:rPr>
          <w:rStyle w:val="FontStyle155"/>
          <w:sz w:val="28"/>
          <w:szCs w:val="28"/>
          <w:lang w:val="uk-UA" w:eastAsia="uk-UA"/>
        </w:rPr>
        <w:t>адміністративно</w:t>
      </w:r>
      <w:r w:rsidRPr="00AB4872">
        <w:rPr>
          <w:rStyle w:val="FontStyle155"/>
          <w:sz w:val="28"/>
          <w:szCs w:val="28"/>
          <w:lang w:val="uk-UA" w:eastAsia="uk-UA"/>
        </w:rPr>
        <w:t>-</w:t>
      </w:r>
      <w:r w:rsidRPr="00AB4872">
        <w:rPr>
          <w:rStyle w:val="FontStyle155"/>
          <w:sz w:val="28"/>
          <w:szCs w:val="28"/>
          <w:lang w:val="uk-UA" w:eastAsia="uk-UA"/>
        </w:rPr>
        <w:t>територіального</w:t>
      </w:r>
      <w:r w:rsidRPr="00AB4872">
        <w:rPr>
          <w:rStyle w:val="FontStyle155"/>
          <w:sz w:val="28"/>
          <w:szCs w:val="28"/>
          <w:lang w:val="uk-UA" w:eastAsia="uk-UA"/>
        </w:rPr>
        <w:t xml:space="preserve"> </w:t>
      </w:r>
      <w:r w:rsidRPr="00AB4872">
        <w:rPr>
          <w:rStyle w:val="FontStyle155"/>
          <w:sz w:val="28"/>
          <w:szCs w:val="28"/>
          <w:lang w:val="uk-UA" w:eastAsia="uk-UA"/>
        </w:rPr>
        <w:t>устрою</w:t>
      </w:r>
      <w:r w:rsidRPr="00AB4872">
        <w:rPr>
          <w:rStyle w:val="FontStyle155"/>
          <w:sz w:val="28"/>
          <w:szCs w:val="28"/>
          <w:lang w:val="uk-UA" w:eastAsia="uk-UA"/>
        </w:rPr>
        <w:t xml:space="preserve"> </w:t>
      </w:r>
      <w:r w:rsidRPr="00AB4872">
        <w:rPr>
          <w:rStyle w:val="FontStyle155"/>
          <w:sz w:val="28"/>
          <w:szCs w:val="28"/>
          <w:lang w:val="uk-UA" w:eastAsia="uk-UA"/>
        </w:rPr>
        <w:t>держави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місті</w:t>
      </w:r>
      <w:r w:rsidRPr="00AB4872">
        <w:rPr>
          <w:rStyle w:val="FontStyle155"/>
          <w:sz w:val="28"/>
          <w:szCs w:val="28"/>
          <w:lang w:val="uk-UA" w:eastAsia="uk-UA"/>
        </w:rPr>
        <w:t xml:space="preserve"> </w:t>
      </w:r>
      <w:r w:rsidRPr="00AB4872">
        <w:rPr>
          <w:rStyle w:val="FontStyle155"/>
          <w:sz w:val="28"/>
          <w:szCs w:val="28"/>
          <w:lang w:val="uk-UA" w:eastAsia="uk-UA"/>
        </w:rPr>
        <w:t>зосереджені</w:t>
      </w:r>
      <w:r w:rsidRPr="00AB4872">
        <w:rPr>
          <w:rStyle w:val="FontStyle155"/>
          <w:sz w:val="28"/>
          <w:szCs w:val="28"/>
          <w:lang w:val="uk-UA" w:eastAsia="uk-UA"/>
        </w:rPr>
        <w:t xml:space="preserve"> </w:t>
      </w:r>
      <w:r w:rsidRPr="00AB4872">
        <w:rPr>
          <w:rStyle w:val="FontStyle155"/>
          <w:sz w:val="28"/>
          <w:szCs w:val="28"/>
          <w:lang w:val="uk-UA" w:eastAsia="uk-UA"/>
        </w:rPr>
        <w:t>центральні</w:t>
      </w:r>
      <w:r w:rsidRPr="00AB4872">
        <w:rPr>
          <w:rStyle w:val="FontStyle155"/>
          <w:sz w:val="28"/>
          <w:szCs w:val="28"/>
          <w:lang w:val="uk-UA" w:eastAsia="uk-UA"/>
        </w:rPr>
        <w:t xml:space="preserve"> </w:t>
      </w:r>
      <w:r w:rsidRPr="00AB4872">
        <w:rPr>
          <w:rStyle w:val="FontStyle155"/>
          <w:sz w:val="28"/>
          <w:szCs w:val="28"/>
          <w:lang w:val="uk-UA" w:eastAsia="uk-UA"/>
        </w:rPr>
        <w:t>органи</w:t>
      </w:r>
      <w:r w:rsidRPr="00AB4872">
        <w:rPr>
          <w:rStyle w:val="FontStyle155"/>
          <w:sz w:val="28"/>
          <w:szCs w:val="28"/>
          <w:lang w:val="uk-UA" w:eastAsia="uk-UA"/>
        </w:rPr>
        <w:t xml:space="preserve"> </w:t>
      </w:r>
      <w:r w:rsidRPr="00AB4872">
        <w:rPr>
          <w:rStyle w:val="FontStyle155"/>
          <w:sz w:val="28"/>
          <w:szCs w:val="28"/>
          <w:lang w:val="uk-UA" w:eastAsia="uk-UA"/>
        </w:rPr>
        <w:t>державної</w:t>
      </w:r>
      <w:r w:rsidRPr="00AB4872">
        <w:rPr>
          <w:rStyle w:val="FontStyle155"/>
          <w:sz w:val="28"/>
          <w:szCs w:val="28"/>
          <w:lang w:val="uk-UA" w:eastAsia="uk-UA"/>
        </w:rPr>
        <w:t xml:space="preserve"> </w:t>
      </w:r>
      <w:r w:rsidRPr="00AB4872">
        <w:rPr>
          <w:rStyle w:val="FontStyle155"/>
          <w:sz w:val="28"/>
          <w:szCs w:val="28"/>
          <w:lang w:val="uk-UA" w:eastAsia="uk-UA"/>
        </w:rPr>
        <w:t>влади</w:t>
      </w:r>
      <w:r w:rsidRPr="00AB4872">
        <w:rPr>
          <w:rStyle w:val="FontStyle155"/>
          <w:sz w:val="28"/>
          <w:szCs w:val="28"/>
          <w:lang w:val="uk-UA" w:eastAsia="uk-UA"/>
        </w:rPr>
        <w:t xml:space="preserve">, </w:t>
      </w:r>
      <w:r w:rsidRPr="00AB4872">
        <w:rPr>
          <w:rStyle w:val="FontStyle155"/>
          <w:sz w:val="28"/>
          <w:szCs w:val="28"/>
          <w:lang w:val="uk-UA" w:eastAsia="uk-UA"/>
        </w:rPr>
        <w:t>органи</w:t>
      </w:r>
      <w:r w:rsidRPr="00AB4872">
        <w:rPr>
          <w:rStyle w:val="FontStyle155"/>
          <w:sz w:val="28"/>
          <w:szCs w:val="28"/>
          <w:lang w:val="uk-UA" w:eastAsia="uk-UA"/>
        </w:rPr>
        <w:t xml:space="preserve"> </w:t>
      </w:r>
      <w:r w:rsidRPr="00AB4872">
        <w:rPr>
          <w:rStyle w:val="FontStyle155"/>
          <w:sz w:val="28"/>
          <w:szCs w:val="28"/>
          <w:lang w:val="uk-UA" w:eastAsia="uk-UA"/>
        </w:rPr>
        <w:t>влади</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Київської</w:t>
      </w:r>
      <w:r w:rsidRPr="00AB4872">
        <w:rPr>
          <w:rStyle w:val="FontStyle155"/>
          <w:sz w:val="28"/>
          <w:szCs w:val="28"/>
          <w:lang w:val="uk-UA" w:eastAsia="uk-UA"/>
        </w:rPr>
        <w:t xml:space="preserve"> </w:t>
      </w:r>
      <w:r w:rsidRPr="00AB4872">
        <w:rPr>
          <w:rStyle w:val="FontStyle155"/>
          <w:sz w:val="28"/>
          <w:szCs w:val="28"/>
          <w:lang w:val="uk-UA" w:eastAsia="uk-UA"/>
        </w:rPr>
        <w:t>області</w:t>
      </w:r>
      <w:r w:rsidRPr="00AB4872">
        <w:rPr>
          <w:rStyle w:val="FontStyle155"/>
          <w:sz w:val="28"/>
          <w:szCs w:val="28"/>
          <w:lang w:val="uk-UA" w:eastAsia="uk-UA"/>
        </w:rPr>
        <w:t xml:space="preserve">, </w:t>
      </w:r>
      <w:r w:rsidRPr="00AB4872">
        <w:rPr>
          <w:rStyle w:val="FontStyle155"/>
          <w:sz w:val="28"/>
          <w:szCs w:val="28"/>
          <w:lang w:val="uk-UA" w:eastAsia="uk-UA"/>
        </w:rPr>
        <w:t>дипломатичні</w:t>
      </w:r>
      <w:r w:rsidRPr="00AB4872">
        <w:rPr>
          <w:rStyle w:val="FontStyle155"/>
          <w:sz w:val="28"/>
          <w:szCs w:val="28"/>
          <w:lang w:val="uk-UA" w:eastAsia="uk-UA"/>
        </w:rPr>
        <w:t xml:space="preserve"> </w:t>
      </w:r>
      <w:r w:rsidRPr="00AB4872">
        <w:rPr>
          <w:rStyle w:val="FontStyle155"/>
          <w:sz w:val="28"/>
          <w:szCs w:val="28"/>
          <w:lang w:val="uk-UA" w:eastAsia="uk-UA"/>
        </w:rPr>
        <w:t>представництва</w:t>
      </w:r>
      <w:r w:rsidRPr="00AB4872">
        <w:rPr>
          <w:rStyle w:val="FontStyle155"/>
          <w:sz w:val="28"/>
          <w:szCs w:val="28"/>
          <w:lang w:val="uk-UA" w:eastAsia="uk-UA"/>
        </w:rPr>
        <w:t xml:space="preserve"> </w:t>
      </w:r>
      <w:r w:rsidRPr="00AB4872">
        <w:rPr>
          <w:rStyle w:val="FontStyle155"/>
          <w:sz w:val="28"/>
          <w:szCs w:val="28"/>
          <w:lang w:val="uk-UA" w:eastAsia="uk-UA"/>
        </w:rPr>
        <w:t>іноземних</w:t>
      </w:r>
      <w:r w:rsidRPr="00AB4872">
        <w:rPr>
          <w:rStyle w:val="FontStyle155"/>
          <w:sz w:val="28"/>
          <w:szCs w:val="28"/>
          <w:lang w:val="uk-UA" w:eastAsia="uk-UA"/>
        </w:rPr>
        <w:t xml:space="preserve"> </w:t>
      </w:r>
      <w:r w:rsidRPr="00AB4872">
        <w:rPr>
          <w:rStyle w:val="FontStyle155"/>
          <w:sz w:val="28"/>
          <w:szCs w:val="28"/>
          <w:lang w:val="uk-UA" w:eastAsia="uk-UA"/>
        </w:rPr>
        <w:t>держав</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адміністративно</w:t>
      </w:r>
      <w:r w:rsidRPr="00AB4872">
        <w:rPr>
          <w:rStyle w:val="FontStyle155"/>
          <w:sz w:val="28"/>
          <w:szCs w:val="28"/>
          <w:lang w:val="uk-UA" w:eastAsia="uk-UA"/>
        </w:rPr>
        <w:t>-</w:t>
      </w:r>
      <w:r w:rsidRPr="00AB4872">
        <w:rPr>
          <w:rStyle w:val="FontStyle155"/>
          <w:sz w:val="28"/>
          <w:szCs w:val="28"/>
          <w:lang w:val="uk-UA" w:eastAsia="uk-UA"/>
        </w:rPr>
        <w:t>територіальним</w:t>
      </w:r>
      <w:r w:rsidRPr="00AB4872">
        <w:rPr>
          <w:rStyle w:val="FontStyle155"/>
          <w:sz w:val="28"/>
          <w:szCs w:val="28"/>
          <w:lang w:val="uk-UA" w:eastAsia="uk-UA"/>
        </w:rPr>
        <w:t xml:space="preserve"> </w:t>
      </w:r>
      <w:r w:rsidRPr="00AB4872">
        <w:rPr>
          <w:rStyle w:val="FontStyle155"/>
          <w:sz w:val="28"/>
          <w:szCs w:val="28"/>
          <w:lang w:val="uk-UA" w:eastAsia="uk-UA"/>
        </w:rPr>
        <w:t>устроєм</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утворено</w:t>
      </w:r>
      <w:r w:rsidRPr="00AB4872">
        <w:rPr>
          <w:rStyle w:val="FontStyle155"/>
          <w:sz w:val="28"/>
          <w:szCs w:val="28"/>
          <w:lang w:val="uk-UA" w:eastAsia="uk-UA"/>
        </w:rPr>
        <w:t xml:space="preserve"> 10 </w:t>
      </w:r>
      <w:r w:rsidRPr="00AB4872">
        <w:rPr>
          <w:rStyle w:val="FontStyle155"/>
          <w:sz w:val="28"/>
          <w:szCs w:val="28"/>
          <w:lang w:val="uk-UA" w:eastAsia="uk-UA"/>
        </w:rPr>
        <w:t>районів</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потужним</w:t>
      </w:r>
      <w:r w:rsidRPr="00AB4872">
        <w:rPr>
          <w:rStyle w:val="FontStyle155"/>
          <w:sz w:val="28"/>
          <w:szCs w:val="28"/>
          <w:lang w:val="uk-UA" w:eastAsia="uk-UA"/>
        </w:rPr>
        <w:t xml:space="preserve"> </w:t>
      </w:r>
      <w:r w:rsidRPr="00AB4872">
        <w:rPr>
          <w:rStyle w:val="FontStyle155"/>
          <w:sz w:val="28"/>
          <w:szCs w:val="28"/>
          <w:lang w:val="uk-UA" w:eastAsia="uk-UA"/>
        </w:rPr>
        <w:t>науково</w:t>
      </w:r>
      <w:r w:rsidRPr="00AB4872">
        <w:rPr>
          <w:rStyle w:val="FontStyle155"/>
          <w:sz w:val="28"/>
          <w:szCs w:val="28"/>
          <w:lang w:val="uk-UA" w:eastAsia="uk-UA"/>
        </w:rPr>
        <w:t>-</w:t>
      </w:r>
      <w:r w:rsidRPr="00AB4872">
        <w:rPr>
          <w:rStyle w:val="FontStyle155"/>
          <w:sz w:val="28"/>
          <w:szCs w:val="28"/>
          <w:lang w:val="uk-UA" w:eastAsia="uk-UA"/>
        </w:rPr>
        <w:t>виробничим</w:t>
      </w:r>
      <w:r w:rsidRPr="00AB4872">
        <w:rPr>
          <w:rStyle w:val="FontStyle155"/>
          <w:sz w:val="28"/>
          <w:szCs w:val="28"/>
          <w:lang w:val="uk-UA" w:eastAsia="uk-UA"/>
        </w:rPr>
        <w:t xml:space="preserve">, </w:t>
      </w:r>
      <w:r w:rsidRPr="00AB4872">
        <w:rPr>
          <w:rStyle w:val="FontStyle155"/>
          <w:sz w:val="28"/>
          <w:szCs w:val="28"/>
          <w:lang w:val="uk-UA" w:eastAsia="uk-UA"/>
        </w:rPr>
        <w:t>освітнім</w:t>
      </w:r>
      <w:r w:rsidRPr="00AB4872">
        <w:rPr>
          <w:rStyle w:val="FontStyle155"/>
          <w:sz w:val="28"/>
          <w:szCs w:val="28"/>
          <w:lang w:val="uk-UA" w:eastAsia="uk-UA"/>
        </w:rPr>
        <w:t xml:space="preserve">, </w:t>
      </w:r>
      <w:r w:rsidRPr="00AB4872">
        <w:rPr>
          <w:rStyle w:val="FontStyle155"/>
          <w:sz w:val="28"/>
          <w:szCs w:val="28"/>
          <w:lang w:val="uk-UA" w:eastAsia="uk-UA"/>
        </w:rPr>
        <w:t>культурним</w:t>
      </w:r>
      <w:r w:rsidRPr="00AB4872">
        <w:rPr>
          <w:rStyle w:val="FontStyle155"/>
          <w:sz w:val="28"/>
          <w:szCs w:val="28"/>
          <w:lang w:val="uk-UA" w:eastAsia="uk-UA"/>
        </w:rPr>
        <w:t xml:space="preserve">, </w:t>
      </w:r>
      <w:r w:rsidRPr="00AB4872">
        <w:rPr>
          <w:rStyle w:val="FontStyle155"/>
          <w:sz w:val="28"/>
          <w:szCs w:val="28"/>
          <w:lang w:val="uk-UA" w:eastAsia="uk-UA"/>
        </w:rPr>
        <w:t>туристичним</w:t>
      </w:r>
      <w:r w:rsidRPr="00AB4872">
        <w:rPr>
          <w:rStyle w:val="FontStyle155"/>
          <w:sz w:val="28"/>
          <w:szCs w:val="28"/>
          <w:lang w:val="uk-UA" w:eastAsia="uk-UA"/>
        </w:rPr>
        <w:t xml:space="preserve">, </w:t>
      </w:r>
      <w:r w:rsidRPr="00AB4872">
        <w:rPr>
          <w:rStyle w:val="FontStyle155"/>
          <w:sz w:val="28"/>
          <w:szCs w:val="28"/>
          <w:lang w:val="uk-UA" w:eastAsia="uk-UA"/>
        </w:rPr>
        <w:t>релігійним</w:t>
      </w:r>
      <w:r w:rsidRPr="00AB4872">
        <w:rPr>
          <w:rStyle w:val="FontStyle155"/>
          <w:sz w:val="28"/>
          <w:szCs w:val="28"/>
          <w:lang w:val="uk-UA" w:eastAsia="uk-UA"/>
        </w:rPr>
        <w:t xml:space="preserve"> </w:t>
      </w:r>
      <w:r w:rsidRPr="00AB4872">
        <w:rPr>
          <w:rStyle w:val="FontStyle155"/>
          <w:sz w:val="28"/>
          <w:szCs w:val="28"/>
          <w:lang w:val="uk-UA" w:eastAsia="uk-UA"/>
        </w:rPr>
        <w:t>центром</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Європи</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території</w:t>
      </w:r>
      <w:r w:rsidRPr="00AB4872">
        <w:rPr>
          <w:rStyle w:val="FontStyle155"/>
          <w:sz w:val="28"/>
          <w:szCs w:val="28"/>
          <w:lang w:val="uk-UA" w:eastAsia="uk-UA"/>
        </w:rPr>
        <w:t xml:space="preserve"> </w:t>
      </w:r>
      <w:r w:rsidRPr="00AB4872">
        <w:rPr>
          <w:rStyle w:val="FontStyle155"/>
          <w:sz w:val="28"/>
          <w:szCs w:val="28"/>
          <w:lang w:val="uk-UA" w:eastAsia="uk-UA"/>
        </w:rPr>
        <w:t>якого</w:t>
      </w:r>
      <w:r w:rsidRPr="00AB4872">
        <w:rPr>
          <w:rStyle w:val="FontStyle155"/>
          <w:sz w:val="28"/>
          <w:szCs w:val="28"/>
          <w:lang w:val="uk-UA" w:eastAsia="uk-UA"/>
        </w:rPr>
        <w:t xml:space="preserve"> </w:t>
      </w:r>
      <w:r w:rsidRPr="00AB4872">
        <w:rPr>
          <w:rStyle w:val="FontStyle155"/>
          <w:sz w:val="28"/>
          <w:szCs w:val="28"/>
          <w:lang w:val="uk-UA" w:eastAsia="uk-UA"/>
        </w:rPr>
        <w:t>сформувалась</w:t>
      </w:r>
      <w:r w:rsidRPr="00AB4872">
        <w:rPr>
          <w:rStyle w:val="FontStyle155"/>
          <w:sz w:val="28"/>
          <w:szCs w:val="28"/>
          <w:lang w:val="uk-UA" w:eastAsia="uk-UA"/>
        </w:rPr>
        <w:t xml:space="preserve"> </w:t>
      </w:r>
      <w:r w:rsidRPr="00AB4872">
        <w:rPr>
          <w:rStyle w:val="FontStyle155"/>
          <w:sz w:val="28"/>
          <w:szCs w:val="28"/>
          <w:lang w:val="uk-UA" w:eastAsia="uk-UA"/>
        </w:rPr>
        <w:t>багатогалузева</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багатофункціональна</w:t>
      </w:r>
      <w:r w:rsidRPr="00AB4872">
        <w:rPr>
          <w:rStyle w:val="FontStyle155"/>
          <w:sz w:val="28"/>
          <w:szCs w:val="28"/>
          <w:lang w:val="uk-UA" w:eastAsia="uk-UA"/>
        </w:rPr>
        <w:t xml:space="preserve"> </w:t>
      </w:r>
      <w:r w:rsidRPr="00AB4872">
        <w:rPr>
          <w:rStyle w:val="FontStyle155"/>
          <w:sz w:val="28"/>
          <w:szCs w:val="28"/>
          <w:lang w:val="uk-UA" w:eastAsia="uk-UA"/>
        </w:rPr>
        <w:t>економіка</w:t>
      </w:r>
      <w:r w:rsidRPr="00AB4872">
        <w:rPr>
          <w:rStyle w:val="FontStyle155"/>
          <w:sz w:val="28"/>
          <w:szCs w:val="28"/>
          <w:lang w:val="uk-UA" w:eastAsia="uk-UA"/>
        </w:rPr>
        <w:t xml:space="preserve">, </w:t>
      </w:r>
      <w:r w:rsidRPr="00AB4872">
        <w:rPr>
          <w:rStyle w:val="FontStyle155"/>
          <w:sz w:val="28"/>
          <w:szCs w:val="28"/>
          <w:lang w:val="uk-UA" w:eastAsia="uk-UA"/>
        </w:rPr>
        <w:t>динамічно</w:t>
      </w:r>
      <w:r w:rsidRPr="00AB4872">
        <w:rPr>
          <w:rStyle w:val="FontStyle155"/>
          <w:sz w:val="28"/>
          <w:szCs w:val="28"/>
          <w:lang w:val="uk-UA" w:eastAsia="uk-UA"/>
        </w:rPr>
        <w:t xml:space="preserve"> </w:t>
      </w:r>
      <w:r w:rsidRPr="00AB4872">
        <w:rPr>
          <w:rStyle w:val="FontStyle155"/>
          <w:sz w:val="28"/>
          <w:szCs w:val="28"/>
          <w:lang w:val="uk-UA" w:eastAsia="uk-UA"/>
        </w:rPr>
        <w:t>розвиваються</w:t>
      </w:r>
      <w:r w:rsidRPr="00AB4872">
        <w:rPr>
          <w:rStyle w:val="FontStyle155"/>
          <w:sz w:val="28"/>
          <w:szCs w:val="28"/>
          <w:lang w:val="uk-UA" w:eastAsia="uk-UA"/>
        </w:rPr>
        <w:t xml:space="preserve"> </w:t>
      </w:r>
      <w:r w:rsidRPr="00AB4872">
        <w:rPr>
          <w:rStyle w:val="FontStyle155"/>
          <w:sz w:val="28"/>
          <w:szCs w:val="28"/>
          <w:lang w:val="uk-UA" w:eastAsia="uk-UA"/>
        </w:rPr>
        <w:t>ринки</w:t>
      </w:r>
      <w:r w:rsidRPr="00AB4872">
        <w:rPr>
          <w:rStyle w:val="FontStyle155"/>
          <w:sz w:val="28"/>
          <w:szCs w:val="28"/>
          <w:lang w:val="uk-UA" w:eastAsia="uk-UA"/>
        </w:rPr>
        <w:t xml:space="preserve"> </w:t>
      </w:r>
      <w:r w:rsidRPr="00AB4872">
        <w:rPr>
          <w:rStyle w:val="FontStyle155"/>
          <w:sz w:val="28"/>
          <w:szCs w:val="28"/>
          <w:lang w:val="uk-UA" w:eastAsia="uk-UA"/>
        </w:rPr>
        <w:t>товарів</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послуг</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lastRenderedPageBreak/>
        <w:t>Місто</w:t>
      </w:r>
      <w:r w:rsidRPr="00AB4872">
        <w:rPr>
          <w:rStyle w:val="FontStyle155"/>
          <w:sz w:val="28"/>
          <w:szCs w:val="28"/>
          <w:lang w:val="uk-UA" w:eastAsia="uk-UA"/>
        </w:rPr>
        <w:t xml:space="preserve"> </w:t>
      </w:r>
      <w:r w:rsidRPr="00AB4872">
        <w:rPr>
          <w:rStyle w:val="FontStyle155"/>
          <w:sz w:val="28"/>
          <w:szCs w:val="28"/>
          <w:lang w:val="uk-UA" w:eastAsia="uk-UA"/>
        </w:rPr>
        <w:t>посідає</w:t>
      </w:r>
      <w:r w:rsidRPr="00AB4872">
        <w:rPr>
          <w:rStyle w:val="FontStyle155"/>
          <w:sz w:val="28"/>
          <w:szCs w:val="28"/>
          <w:lang w:val="uk-UA" w:eastAsia="uk-UA"/>
        </w:rPr>
        <w:t xml:space="preserve"> </w:t>
      </w:r>
      <w:r w:rsidRPr="00AB4872">
        <w:rPr>
          <w:rStyle w:val="FontStyle155"/>
          <w:sz w:val="28"/>
          <w:szCs w:val="28"/>
          <w:lang w:val="uk-UA" w:eastAsia="uk-UA"/>
        </w:rPr>
        <w:t>провідні</w:t>
      </w:r>
      <w:r w:rsidRPr="00AB4872">
        <w:rPr>
          <w:rStyle w:val="FontStyle155"/>
          <w:sz w:val="28"/>
          <w:szCs w:val="28"/>
          <w:lang w:val="uk-UA" w:eastAsia="uk-UA"/>
        </w:rPr>
        <w:t xml:space="preserve"> </w:t>
      </w:r>
      <w:r w:rsidRPr="00AB4872">
        <w:rPr>
          <w:rStyle w:val="FontStyle155"/>
          <w:sz w:val="28"/>
          <w:szCs w:val="28"/>
          <w:lang w:val="uk-UA" w:eastAsia="uk-UA"/>
        </w:rPr>
        <w:t>позиції</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більшістю</w:t>
      </w:r>
      <w:r w:rsidRPr="00AB4872">
        <w:rPr>
          <w:rStyle w:val="FontStyle155"/>
          <w:sz w:val="28"/>
          <w:szCs w:val="28"/>
          <w:lang w:val="uk-UA" w:eastAsia="uk-UA"/>
        </w:rPr>
        <w:t xml:space="preserve"> </w:t>
      </w:r>
      <w:r w:rsidRPr="00AB4872">
        <w:rPr>
          <w:rStyle w:val="FontStyle155"/>
          <w:sz w:val="28"/>
          <w:szCs w:val="28"/>
          <w:lang w:val="uk-UA" w:eastAsia="uk-UA"/>
        </w:rPr>
        <w:t>індикаторів</w:t>
      </w:r>
      <w:r w:rsidRPr="00AB4872">
        <w:rPr>
          <w:rStyle w:val="FontStyle155"/>
          <w:sz w:val="28"/>
          <w:szCs w:val="28"/>
          <w:lang w:val="uk-UA" w:eastAsia="uk-UA"/>
        </w:rPr>
        <w:t xml:space="preserve"> </w:t>
      </w:r>
      <w:r w:rsidRPr="00AB4872">
        <w:rPr>
          <w:rStyle w:val="FontStyle155"/>
          <w:sz w:val="28"/>
          <w:szCs w:val="28"/>
          <w:lang w:val="uk-UA" w:eastAsia="uk-UA"/>
        </w:rPr>
        <w:t>соціально</w:t>
      </w:r>
      <w:r w:rsidRPr="00AB4872">
        <w:rPr>
          <w:rStyle w:val="FontStyle155"/>
          <w:sz w:val="28"/>
          <w:szCs w:val="28"/>
          <w:lang w:val="uk-UA" w:eastAsia="uk-UA"/>
        </w:rPr>
        <w:t>-</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формуючи</w:t>
      </w:r>
      <w:r w:rsidRPr="00AB4872">
        <w:rPr>
          <w:rStyle w:val="FontStyle155"/>
          <w:sz w:val="28"/>
          <w:szCs w:val="28"/>
          <w:lang w:val="uk-UA" w:eastAsia="uk-UA"/>
        </w:rPr>
        <w:t xml:space="preserve"> </w:t>
      </w:r>
      <w:r w:rsidRPr="00AB4872">
        <w:rPr>
          <w:rStyle w:val="FontStyle155"/>
          <w:sz w:val="28"/>
          <w:szCs w:val="28"/>
          <w:lang w:val="uk-UA" w:eastAsia="uk-UA"/>
        </w:rPr>
        <w:t>протягом</w:t>
      </w:r>
      <w:r w:rsidRPr="00AB4872">
        <w:rPr>
          <w:rStyle w:val="FontStyle155"/>
          <w:sz w:val="28"/>
          <w:szCs w:val="28"/>
          <w:lang w:val="uk-UA" w:eastAsia="uk-UA"/>
        </w:rPr>
        <w:t xml:space="preserve"> </w:t>
      </w:r>
      <w:r w:rsidRPr="00AB4872">
        <w:rPr>
          <w:rStyle w:val="FontStyle155"/>
          <w:sz w:val="28"/>
          <w:szCs w:val="28"/>
          <w:lang w:val="uk-UA" w:eastAsia="uk-UA"/>
        </w:rPr>
        <w:t>останніх</w:t>
      </w:r>
      <w:r w:rsidRPr="00AB4872">
        <w:rPr>
          <w:rStyle w:val="FontStyle155"/>
          <w:sz w:val="28"/>
          <w:szCs w:val="28"/>
          <w:lang w:val="uk-UA" w:eastAsia="uk-UA"/>
        </w:rPr>
        <w:t xml:space="preserve"> </w:t>
      </w:r>
      <w:r w:rsidRPr="00AB4872">
        <w:rPr>
          <w:rStyle w:val="FontStyle155"/>
          <w:sz w:val="28"/>
          <w:szCs w:val="28"/>
          <w:lang w:val="uk-UA" w:eastAsia="uk-UA"/>
        </w:rPr>
        <w:t>років</w:t>
      </w:r>
      <w:r w:rsidRPr="00AB4872">
        <w:rPr>
          <w:rStyle w:val="FontStyle155"/>
          <w:sz w:val="28"/>
          <w:szCs w:val="28"/>
          <w:lang w:val="uk-UA" w:eastAsia="uk-UA"/>
        </w:rPr>
        <w:t xml:space="preserve"> </w:t>
      </w:r>
      <w:r w:rsidRPr="00AB4872">
        <w:rPr>
          <w:rStyle w:val="FontStyle155"/>
          <w:sz w:val="28"/>
          <w:szCs w:val="28"/>
          <w:lang w:val="uk-UA" w:eastAsia="uk-UA"/>
        </w:rPr>
        <w:t>майже</w:t>
      </w:r>
      <w:r w:rsidRPr="00AB4872">
        <w:rPr>
          <w:rStyle w:val="FontStyle155"/>
          <w:sz w:val="28"/>
          <w:szCs w:val="28"/>
          <w:lang w:val="uk-UA" w:eastAsia="uk-UA"/>
        </w:rPr>
        <w:t xml:space="preserve"> 19 % </w:t>
      </w:r>
      <w:r w:rsidRPr="00AB4872">
        <w:rPr>
          <w:rStyle w:val="FontStyle155"/>
          <w:sz w:val="28"/>
          <w:szCs w:val="28"/>
          <w:lang w:val="uk-UA" w:eastAsia="uk-UA"/>
        </w:rPr>
        <w:t>валового</w:t>
      </w:r>
      <w:r w:rsidRPr="00AB4872">
        <w:rPr>
          <w:rStyle w:val="FontStyle155"/>
          <w:sz w:val="28"/>
          <w:szCs w:val="28"/>
          <w:lang w:val="uk-UA" w:eastAsia="uk-UA"/>
        </w:rPr>
        <w:t xml:space="preserve"> </w:t>
      </w:r>
      <w:r w:rsidRPr="00AB4872">
        <w:rPr>
          <w:rStyle w:val="FontStyle155"/>
          <w:sz w:val="28"/>
          <w:szCs w:val="28"/>
          <w:lang w:val="uk-UA" w:eastAsia="uk-UA"/>
        </w:rPr>
        <w:t>внутрішнього</w:t>
      </w:r>
      <w:r w:rsidRPr="00AB4872">
        <w:rPr>
          <w:rStyle w:val="FontStyle155"/>
          <w:sz w:val="28"/>
          <w:szCs w:val="28"/>
          <w:lang w:val="uk-UA" w:eastAsia="uk-UA"/>
        </w:rPr>
        <w:t xml:space="preserve"> </w:t>
      </w:r>
      <w:r w:rsidRPr="00AB4872">
        <w:rPr>
          <w:rStyle w:val="FontStyle155"/>
          <w:sz w:val="28"/>
          <w:szCs w:val="28"/>
          <w:lang w:val="uk-UA" w:eastAsia="uk-UA"/>
        </w:rPr>
        <w:t>продукту</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35% </w:t>
      </w:r>
      <w:r w:rsidRPr="00AB4872">
        <w:rPr>
          <w:rStyle w:val="FontStyle155"/>
          <w:sz w:val="28"/>
          <w:szCs w:val="28"/>
          <w:lang w:val="uk-UA" w:eastAsia="uk-UA"/>
        </w:rPr>
        <w:t>надходжень</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Державного</w:t>
      </w:r>
      <w:r w:rsidRPr="00AB4872">
        <w:rPr>
          <w:rStyle w:val="FontStyle155"/>
          <w:sz w:val="28"/>
          <w:szCs w:val="28"/>
          <w:lang w:val="uk-UA" w:eastAsia="uk-UA"/>
        </w:rPr>
        <w:t xml:space="preserve"> </w:t>
      </w:r>
      <w:r w:rsidRPr="00AB4872">
        <w:rPr>
          <w:rStyle w:val="FontStyle155"/>
          <w:sz w:val="28"/>
          <w:szCs w:val="28"/>
          <w:lang w:val="uk-UA" w:eastAsia="uk-UA"/>
        </w:rPr>
        <w:t>бюджету</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величиною</w:t>
      </w:r>
      <w:r w:rsidRPr="00AB4872">
        <w:rPr>
          <w:rStyle w:val="FontStyle155"/>
          <w:sz w:val="28"/>
          <w:szCs w:val="28"/>
          <w:lang w:val="uk-UA" w:eastAsia="uk-UA"/>
        </w:rPr>
        <w:t xml:space="preserve"> </w:t>
      </w:r>
      <w:r w:rsidRPr="00AB4872">
        <w:rPr>
          <w:rStyle w:val="FontStyle155"/>
          <w:sz w:val="28"/>
          <w:szCs w:val="28"/>
          <w:lang w:val="uk-UA" w:eastAsia="uk-UA"/>
        </w:rPr>
        <w:t>валового</w:t>
      </w:r>
      <w:r w:rsidRPr="00AB4872">
        <w:rPr>
          <w:rStyle w:val="FontStyle155"/>
          <w:sz w:val="28"/>
          <w:szCs w:val="28"/>
          <w:lang w:val="uk-UA" w:eastAsia="uk-UA"/>
        </w:rPr>
        <w:t xml:space="preserve"> </w:t>
      </w:r>
      <w:r w:rsidRPr="00AB4872">
        <w:rPr>
          <w:rStyle w:val="FontStyle155"/>
          <w:sz w:val="28"/>
          <w:szCs w:val="28"/>
          <w:lang w:val="uk-UA" w:eastAsia="uk-UA"/>
        </w:rPr>
        <w:t>регіонального</w:t>
      </w:r>
      <w:r w:rsidRPr="00AB4872">
        <w:rPr>
          <w:rStyle w:val="FontStyle155"/>
          <w:sz w:val="28"/>
          <w:szCs w:val="28"/>
          <w:lang w:val="uk-UA" w:eastAsia="uk-UA"/>
        </w:rPr>
        <w:t xml:space="preserve"> </w:t>
      </w:r>
      <w:r w:rsidRPr="00AB4872">
        <w:rPr>
          <w:rStyle w:val="FontStyle155"/>
          <w:sz w:val="28"/>
          <w:szCs w:val="28"/>
          <w:lang w:val="uk-UA" w:eastAsia="uk-UA"/>
        </w:rPr>
        <w:t>продукту</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розрахунку</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одну</w:t>
      </w:r>
      <w:r w:rsidRPr="00AB4872">
        <w:rPr>
          <w:rStyle w:val="FontStyle155"/>
          <w:sz w:val="28"/>
          <w:szCs w:val="28"/>
          <w:lang w:val="uk-UA" w:eastAsia="uk-UA"/>
        </w:rPr>
        <w:t xml:space="preserve"> </w:t>
      </w:r>
      <w:r w:rsidRPr="00AB4872">
        <w:rPr>
          <w:rStyle w:val="FontStyle155"/>
          <w:sz w:val="28"/>
          <w:szCs w:val="28"/>
          <w:lang w:val="uk-UA" w:eastAsia="uk-UA"/>
        </w:rPr>
        <w:t>особу</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випереджає</w:t>
      </w:r>
      <w:r w:rsidRPr="00AB4872">
        <w:rPr>
          <w:rStyle w:val="FontStyle155"/>
          <w:sz w:val="28"/>
          <w:szCs w:val="28"/>
          <w:lang w:val="uk-UA" w:eastAsia="uk-UA"/>
        </w:rPr>
        <w:t xml:space="preserve"> </w:t>
      </w:r>
      <w:proofErr w:type="spellStart"/>
      <w:r w:rsidRPr="00AB4872">
        <w:rPr>
          <w:rStyle w:val="FontStyle155"/>
          <w:sz w:val="28"/>
          <w:szCs w:val="28"/>
          <w:lang w:val="uk-UA" w:eastAsia="uk-UA"/>
        </w:rPr>
        <w:t>середньоукраїнське</w:t>
      </w:r>
      <w:proofErr w:type="spellEnd"/>
      <w:r w:rsidRPr="00AB4872">
        <w:rPr>
          <w:rStyle w:val="FontStyle155"/>
          <w:sz w:val="28"/>
          <w:szCs w:val="28"/>
          <w:lang w:val="uk-UA" w:eastAsia="uk-UA"/>
        </w:rPr>
        <w:t xml:space="preserve"> </w:t>
      </w:r>
      <w:r w:rsidRPr="00AB4872">
        <w:rPr>
          <w:rStyle w:val="FontStyle155"/>
          <w:sz w:val="28"/>
          <w:szCs w:val="28"/>
          <w:lang w:val="uk-UA" w:eastAsia="uk-UA"/>
        </w:rPr>
        <w:t>значення</w:t>
      </w:r>
      <w:r w:rsidRPr="00AB4872">
        <w:rPr>
          <w:rStyle w:val="FontStyle155"/>
          <w:sz w:val="28"/>
          <w:szCs w:val="28"/>
          <w:lang w:val="uk-UA" w:eastAsia="uk-UA"/>
        </w:rPr>
        <w:t xml:space="preserve"> </w:t>
      </w:r>
      <w:r w:rsidRPr="00AB4872">
        <w:rPr>
          <w:rStyle w:val="FontStyle155"/>
          <w:sz w:val="28"/>
          <w:szCs w:val="28"/>
          <w:lang w:val="uk-UA" w:eastAsia="uk-UA"/>
        </w:rPr>
        <w:t>більш</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3,2 </w:t>
      </w:r>
      <w:r w:rsidRPr="00AB4872">
        <w:rPr>
          <w:rStyle w:val="FontStyle155"/>
          <w:sz w:val="28"/>
          <w:szCs w:val="28"/>
          <w:lang w:val="uk-UA" w:eastAsia="uk-UA"/>
        </w:rPr>
        <w:t>рази</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Природно</w:t>
      </w:r>
      <w:r w:rsidRPr="00AB4872">
        <w:rPr>
          <w:rStyle w:val="FontStyle155"/>
          <w:sz w:val="28"/>
          <w:szCs w:val="28"/>
          <w:lang w:val="uk-UA" w:eastAsia="uk-UA"/>
        </w:rPr>
        <w:t>-</w:t>
      </w:r>
      <w:r w:rsidRPr="00AB4872">
        <w:rPr>
          <w:rStyle w:val="FontStyle155"/>
          <w:sz w:val="28"/>
          <w:szCs w:val="28"/>
          <w:lang w:val="uk-UA" w:eastAsia="uk-UA"/>
        </w:rPr>
        <w:t>географічне</w:t>
      </w:r>
      <w:r w:rsidRPr="00AB4872">
        <w:rPr>
          <w:rStyle w:val="FontStyle155"/>
          <w:sz w:val="28"/>
          <w:szCs w:val="28"/>
          <w:lang w:val="uk-UA" w:eastAsia="uk-UA"/>
        </w:rPr>
        <w:t xml:space="preserve"> </w:t>
      </w:r>
      <w:r w:rsidRPr="00AB4872">
        <w:rPr>
          <w:rStyle w:val="FontStyle155"/>
          <w:sz w:val="28"/>
          <w:szCs w:val="28"/>
          <w:lang w:val="uk-UA" w:eastAsia="uk-UA"/>
        </w:rPr>
        <w:t>розташування</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сприятливим</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перспективного</w:t>
      </w:r>
      <w:r w:rsidRPr="00AB4872">
        <w:rPr>
          <w:rStyle w:val="FontStyle155"/>
          <w:sz w:val="28"/>
          <w:szCs w:val="28"/>
          <w:lang w:val="uk-UA" w:eastAsia="uk-UA"/>
        </w:rPr>
        <w:t xml:space="preserve"> </w:t>
      </w:r>
      <w:r w:rsidRPr="00AB4872">
        <w:rPr>
          <w:rStyle w:val="FontStyle155"/>
          <w:sz w:val="28"/>
          <w:szCs w:val="28"/>
          <w:lang w:val="uk-UA" w:eastAsia="uk-UA"/>
        </w:rPr>
        <w:t>просторового</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оточене</w:t>
      </w:r>
      <w:r w:rsidRPr="00AB4872">
        <w:rPr>
          <w:rStyle w:val="FontStyle155"/>
          <w:sz w:val="28"/>
          <w:szCs w:val="28"/>
          <w:lang w:val="uk-UA" w:eastAsia="uk-UA"/>
        </w:rPr>
        <w:t xml:space="preserve"> </w:t>
      </w:r>
      <w:r w:rsidRPr="00AB4872">
        <w:rPr>
          <w:rStyle w:val="FontStyle155"/>
          <w:sz w:val="28"/>
          <w:szCs w:val="28"/>
          <w:lang w:val="uk-UA" w:eastAsia="uk-UA"/>
        </w:rPr>
        <w:t>територіями</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великими</w:t>
      </w:r>
      <w:r w:rsidRPr="00AB4872">
        <w:rPr>
          <w:rStyle w:val="FontStyle155"/>
          <w:sz w:val="28"/>
          <w:szCs w:val="28"/>
          <w:lang w:val="uk-UA" w:eastAsia="uk-UA"/>
        </w:rPr>
        <w:t xml:space="preserve"> </w:t>
      </w:r>
      <w:r w:rsidRPr="00AB4872">
        <w:rPr>
          <w:rStyle w:val="FontStyle155"/>
          <w:sz w:val="28"/>
          <w:szCs w:val="28"/>
          <w:lang w:val="uk-UA" w:eastAsia="uk-UA"/>
        </w:rPr>
        <w:t>площами</w:t>
      </w:r>
      <w:r w:rsidRPr="00AB4872">
        <w:rPr>
          <w:rStyle w:val="FontStyle155"/>
          <w:sz w:val="28"/>
          <w:szCs w:val="28"/>
          <w:lang w:val="uk-UA" w:eastAsia="uk-UA"/>
        </w:rPr>
        <w:t xml:space="preserve"> </w:t>
      </w:r>
      <w:r w:rsidRPr="00AB4872">
        <w:rPr>
          <w:rStyle w:val="FontStyle155"/>
          <w:sz w:val="28"/>
          <w:szCs w:val="28"/>
          <w:lang w:val="uk-UA" w:eastAsia="uk-UA"/>
        </w:rPr>
        <w:t>сільськогосподарських</w:t>
      </w:r>
      <w:r w:rsidRPr="00AB4872">
        <w:rPr>
          <w:rStyle w:val="FontStyle155"/>
          <w:sz w:val="28"/>
          <w:szCs w:val="28"/>
          <w:lang w:val="uk-UA" w:eastAsia="uk-UA"/>
        </w:rPr>
        <w:t xml:space="preserve"> </w:t>
      </w:r>
      <w:r w:rsidRPr="00AB4872">
        <w:rPr>
          <w:rStyle w:val="FontStyle155"/>
          <w:sz w:val="28"/>
          <w:szCs w:val="28"/>
          <w:lang w:val="uk-UA" w:eastAsia="uk-UA"/>
        </w:rPr>
        <w:t>угідь</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лісів</w:t>
      </w:r>
      <w:r w:rsidRPr="00AB4872">
        <w:rPr>
          <w:rStyle w:val="FontStyle155"/>
          <w:sz w:val="28"/>
          <w:szCs w:val="28"/>
          <w:lang w:val="uk-UA" w:eastAsia="uk-UA"/>
        </w:rPr>
        <w:t xml:space="preserve">, </w:t>
      </w:r>
      <w:r w:rsidRPr="00AB4872">
        <w:rPr>
          <w:rStyle w:val="FontStyle155"/>
          <w:sz w:val="28"/>
          <w:szCs w:val="28"/>
          <w:lang w:val="uk-UA" w:eastAsia="uk-UA"/>
        </w:rPr>
        <w:t>водними</w:t>
      </w:r>
      <w:r w:rsidRPr="00AB4872">
        <w:rPr>
          <w:rStyle w:val="FontStyle155"/>
          <w:sz w:val="28"/>
          <w:szCs w:val="28"/>
          <w:lang w:val="uk-UA" w:eastAsia="uk-UA"/>
        </w:rPr>
        <w:t xml:space="preserve"> </w:t>
      </w:r>
      <w:r w:rsidRPr="00AB4872">
        <w:rPr>
          <w:rStyle w:val="FontStyle155"/>
          <w:sz w:val="28"/>
          <w:szCs w:val="28"/>
          <w:lang w:val="uk-UA" w:eastAsia="uk-UA"/>
        </w:rPr>
        <w:t>ресурсами</w:t>
      </w:r>
      <w:r w:rsidRPr="00AB4872">
        <w:rPr>
          <w:rStyle w:val="FontStyle155"/>
          <w:sz w:val="28"/>
          <w:szCs w:val="28"/>
          <w:lang w:val="uk-UA" w:eastAsia="uk-UA"/>
        </w:rPr>
        <w:t xml:space="preserve">, </w:t>
      </w:r>
      <w:r w:rsidRPr="00AB4872">
        <w:rPr>
          <w:rStyle w:val="FontStyle155"/>
          <w:sz w:val="28"/>
          <w:szCs w:val="28"/>
          <w:lang w:val="uk-UA" w:eastAsia="uk-UA"/>
        </w:rPr>
        <w:t>необхідними</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забезпечення</w:t>
      </w:r>
      <w:r w:rsidRPr="00AB4872">
        <w:rPr>
          <w:rStyle w:val="FontStyle155"/>
          <w:sz w:val="28"/>
          <w:szCs w:val="28"/>
          <w:lang w:val="uk-UA" w:eastAsia="uk-UA"/>
        </w:rPr>
        <w:t xml:space="preserve"> </w:t>
      </w:r>
      <w:r w:rsidRPr="00AB4872">
        <w:rPr>
          <w:rStyle w:val="FontStyle155"/>
          <w:sz w:val="28"/>
          <w:szCs w:val="28"/>
          <w:lang w:val="uk-UA" w:eastAsia="uk-UA"/>
        </w:rPr>
        <w:t>продовольчої</w:t>
      </w:r>
      <w:r w:rsidRPr="00AB4872">
        <w:rPr>
          <w:rStyle w:val="FontStyle155"/>
          <w:sz w:val="28"/>
          <w:szCs w:val="28"/>
          <w:lang w:val="uk-UA" w:eastAsia="uk-UA"/>
        </w:rPr>
        <w:t xml:space="preserve"> </w:t>
      </w:r>
      <w:r w:rsidRPr="00AB4872">
        <w:rPr>
          <w:rStyle w:val="FontStyle155"/>
          <w:sz w:val="28"/>
          <w:szCs w:val="28"/>
          <w:lang w:val="uk-UA" w:eastAsia="uk-UA"/>
        </w:rPr>
        <w:t>безпеки</w:t>
      </w:r>
      <w:r w:rsidRPr="00AB4872">
        <w:rPr>
          <w:rStyle w:val="FontStyle155"/>
          <w:sz w:val="28"/>
          <w:szCs w:val="28"/>
          <w:lang w:val="uk-UA" w:eastAsia="uk-UA"/>
        </w:rPr>
        <w:t xml:space="preserve">, </w:t>
      </w:r>
      <w:r w:rsidRPr="00AB4872">
        <w:rPr>
          <w:rStyle w:val="FontStyle155"/>
          <w:sz w:val="28"/>
          <w:szCs w:val="28"/>
          <w:lang w:val="uk-UA" w:eastAsia="uk-UA"/>
        </w:rPr>
        <w:t>регенерації</w:t>
      </w:r>
      <w:r w:rsidRPr="00AB4872">
        <w:rPr>
          <w:rStyle w:val="FontStyle155"/>
          <w:sz w:val="28"/>
          <w:szCs w:val="28"/>
          <w:lang w:val="uk-UA" w:eastAsia="uk-UA"/>
        </w:rPr>
        <w:t xml:space="preserve"> </w:t>
      </w:r>
      <w:r w:rsidRPr="00AB4872">
        <w:rPr>
          <w:rStyle w:val="FontStyle155"/>
          <w:sz w:val="28"/>
          <w:szCs w:val="28"/>
          <w:lang w:val="uk-UA" w:eastAsia="uk-UA"/>
        </w:rPr>
        <w:t>атмосферного</w:t>
      </w:r>
      <w:r w:rsidRPr="00AB4872">
        <w:rPr>
          <w:rStyle w:val="FontStyle155"/>
          <w:sz w:val="28"/>
          <w:szCs w:val="28"/>
          <w:lang w:val="uk-UA" w:eastAsia="uk-UA"/>
        </w:rPr>
        <w:t xml:space="preserve"> </w:t>
      </w:r>
      <w:r w:rsidRPr="00AB4872">
        <w:rPr>
          <w:rStyle w:val="FontStyle155"/>
          <w:sz w:val="28"/>
          <w:szCs w:val="28"/>
          <w:lang w:val="uk-UA" w:eastAsia="uk-UA"/>
        </w:rPr>
        <w:t>повітря</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має</w:t>
      </w:r>
      <w:r w:rsidRPr="00AB4872">
        <w:rPr>
          <w:rStyle w:val="FontStyle155"/>
          <w:sz w:val="28"/>
          <w:szCs w:val="28"/>
          <w:lang w:val="uk-UA" w:eastAsia="uk-UA"/>
        </w:rPr>
        <w:t xml:space="preserve"> </w:t>
      </w:r>
      <w:r w:rsidRPr="00AB4872">
        <w:rPr>
          <w:rStyle w:val="FontStyle155"/>
          <w:sz w:val="28"/>
          <w:szCs w:val="28"/>
          <w:lang w:val="uk-UA" w:eastAsia="uk-UA"/>
        </w:rPr>
        <w:t>розвинуту</w:t>
      </w:r>
      <w:r w:rsidRPr="00AB4872">
        <w:rPr>
          <w:rStyle w:val="FontStyle155"/>
          <w:sz w:val="28"/>
          <w:szCs w:val="28"/>
          <w:lang w:val="uk-UA" w:eastAsia="uk-UA"/>
        </w:rPr>
        <w:t xml:space="preserve"> </w:t>
      </w:r>
      <w:r w:rsidRPr="00AB4872">
        <w:rPr>
          <w:rStyle w:val="FontStyle155"/>
          <w:sz w:val="28"/>
          <w:szCs w:val="28"/>
          <w:lang w:val="uk-UA" w:eastAsia="uk-UA"/>
        </w:rPr>
        <w:t>зовнішню</w:t>
      </w:r>
      <w:r w:rsidRPr="00AB4872">
        <w:rPr>
          <w:rStyle w:val="FontStyle155"/>
          <w:sz w:val="28"/>
          <w:szCs w:val="28"/>
          <w:lang w:val="uk-UA" w:eastAsia="uk-UA"/>
        </w:rPr>
        <w:t xml:space="preserve"> </w:t>
      </w:r>
      <w:r w:rsidRPr="00AB4872">
        <w:rPr>
          <w:rStyle w:val="FontStyle155"/>
          <w:sz w:val="28"/>
          <w:szCs w:val="28"/>
          <w:lang w:val="uk-UA" w:eastAsia="uk-UA"/>
        </w:rPr>
        <w:t>транспортну</w:t>
      </w:r>
      <w:r w:rsidRPr="00AB4872">
        <w:rPr>
          <w:rStyle w:val="FontStyle155"/>
          <w:sz w:val="28"/>
          <w:szCs w:val="28"/>
          <w:lang w:val="uk-UA" w:eastAsia="uk-UA"/>
        </w:rPr>
        <w:t xml:space="preserve"> </w:t>
      </w:r>
      <w:r w:rsidRPr="00AB4872">
        <w:rPr>
          <w:rStyle w:val="FontStyle155"/>
          <w:sz w:val="28"/>
          <w:szCs w:val="28"/>
          <w:lang w:val="uk-UA" w:eastAsia="uk-UA"/>
        </w:rPr>
        <w:t>інфраструктуру</w:t>
      </w:r>
      <w:r w:rsidRPr="00AB4872">
        <w:rPr>
          <w:rStyle w:val="FontStyle155"/>
          <w:sz w:val="28"/>
          <w:szCs w:val="28"/>
          <w:lang w:val="uk-UA" w:eastAsia="uk-UA"/>
        </w:rPr>
        <w:t xml:space="preserve">, </w:t>
      </w:r>
      <w:r w:rsidRPr="00AB4872">
        <w:rPr>
          <w:rStyle w:val="FontStyle155"/>
          <w:sz w:val="28"/>
          <w:szCs w:val="28"/>
          <w:lang w:val="uk-UA" w:eastAsia="uk-UA"/>
        </w:rPr>
        <w:t>яка</w:t>
      </w:r>
      <w:r w:rsidRPr="00AB4872">
        <w:rPr>
          <w:rStyle w:val="FontStyle155"/>
          <w:sz w:val="28"/>
          <w:szCs w:val="28"/>
          <w:lang w:val="uk-UA" w:eastAsia="uk-UA"/>
        </w:rPr>
        <w:t xml:space="preserve"> </w:t>
      </w:r>
      <w:r w:rsidRPr="00AB4872">
        <w:rPr>
          <w:rStyle w:val="FontStyle155"/>
          <w:sz w:val="28"/>
          <w:szCs w:val="28"/>
          <w:lang w:val="uk-UA" w:eastAsia="uk-UA"/>
        </w:rPr>
        <w:t>забезпечує</w:t>
      </w:r>
      <w:r w:rsidRPr="00AB4872">
        <w:rPr>
          <w:rStyle w:val="FontStyle155"/>
          <w:sz w:val="28"/>
          <w:szCs w:val="28"/>
          <w:lang w:val="uk-UA" w:eastAsia="uk-UA"/>
        </w:rPr>
        <w:t xml:space="preserve"> </w:t>
      </w:r>
      <w:r w:rsidRPr="00AB4872">
        <w:rPr>
          <w:rStyle w:val="FontStyle155"/>
          <w:sz w:val="28"/>
          <w:szCs w:val="28"/>
          <w:lang w:val="uk-UA" w:eastAsia="uk-UA"/>
        </w:rPr>
        <w:t>зручні</w:t>
      </w:r>
      <w:r w:rsidRPr="00AB4872">
        <w:rPr>
          <w:rStyle w:val="FontStyle155"/>
          <w:sz w:val="28"/>
          <w:szCs w:val="28"/>
          <w:lang w:val="uk-UA" w:eastAsia="uk-UA"/>
        </w:rPr>
        <w:t xml:space="preserve"> </w:t>
      </w:r>
      <w:r w:rsidRPr="00AB4872">
        <w:rPr>
          <w:rStyle w:val="FontStyle155"/>
          <w:sz w:val="28"/>
          <w:szCs w:val="28"/>
          <w:lang w:val="uk-UA" w:eastAsia="uk-UA"/>
        </w:rPr>
        <w:t>зв’язки</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іншими</w:t>
      </w:r>
      <w:r w:rsidRPr="00AB4872">
        <w:rPr>
          <w:rStyle w:val="FontStyle155"/>
          <w:sz w:val="28"/>
          <w:szCs w:val="28"/>
          <w:lang w:val="uk-UA" w:eastAsia="uk-UA"/>
        </w:rPr>
        <w:t xml:space="preserve"> </w:t>
      </w:r>
      <w:r w:rsidRPr="00AB4872">
        <w:rPr>
          <w:rStyle w:val="FontStyle155"/>
          <w:sz w:val="28"/>
          <w:szCs w:val="28"/>
          <w:lang w:val="uk-UA" w:eastAsia="uk-UA"/>
        </w:rPr>
        <w:t>країнами</w:t>
      </w:r>
      <w:r w:rsidRPr="00AB4872">
        <w:rPr>
          <w:rStyle w:val="FontStyle155"/>
          <w:sz w:val="28"/>
          <w:szCs w:val="28"/>
          <w:lang w:val="uk-UA" w:eastAsia="uk-UA"/>
        </w:rPr>
        <w:t xml:space="preserve">, </w:t>
      </w:r>
      <w:r w:rsidRPr="00AB4872">
        <w:rPr>
          <w:rStyle w:val="FontStyle155"/>
          <w:sz w:val="28"/>
          <w:szCs w:val="28"/>
          <w:lang w:val="uk-UA" w:eastAsia="uk-UA"/>
        </w:rPr>
        <w:t>регіонами</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повітряним</w:t>
      </w:r>
      <w:r w:rsidRPr="00AB4872">
        <w:rPr>
          <w:rStyle w:val="FontStyle155"/>
          <w:sz w:val="28"/>
          <w:szCs w:val="28"/>
          <w:lang w:val="uk-UA" w:eastAsia="uk-UA"/>
        </w:rPr>
        <w:t xml:space="preserve">, </w:t>
      </w:r>
      <w:r w:rsidRPr="00AB4872">
        <w:rPr>
          <w:rStyle w:val="FontStyle155"/>
          <w:sz w:val="28"/>
          <w:szCs w:val="28"/>
          <w:lang w:val="uk-UA" w:eastAsia="uk-UA"/>
        </w:rPr>
        <w:t>залізничним</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автомобільним</w:t>
      </w:r>
      <w:r w:rsidRPr="00AB4872">
        <w:rPr>
          <w:rStyle w:val="FontStyle155"/>
          <w:sz w:val="28"/>
          <w:szCs w:val="28"/>
          <w:lang w:val="uk-UA" w:eastAsia="uk-UA"/>
        </w:rPr>
        <w:t xml:space="preserve"> </w:t>
      </w:r>
      <w:r w:rsidRPr="00AB4872">
        <w:rPr>
          <w:rStyle w:val="FontStyle155"/>
          <w:sz w:val="28"/>
          <w:szCs w:val="28"/>
          <w:lang w:val="uk-UA" w:eastAsia="uk-UA"/>
        </w:rPr>
        <w:t>сполученням</w:t>
      </w:r>
      <w:r w:rsidRPr="00AB4872">
        <w:rPr>
          <w:rStyle w:val="FontStyle155"/>
          <w:sz w:val="28"/>
          <w:szCs w:val="28"/>
          <w:lang w:val="uk-UA" w:eastAsia="uk-UA"/>
        </w:rPr>
        <w:t>.</w:t>
      </w:r>
    </w:p>
    <w:p w:rsidR="001350D1" w:rsidRPr="00AB4872" w:rsidRDefault="001350D1" w:rsidP="001350D1">
      <w:pPr>
        <w:spacing w:line="360" w:lineRule="auto"/>
        <w:jc w:val="center"/>
        <w:rPr>
          <w:rStyle w:val="FontStyle155"/>
          <w:i/>
          <w:sz w:val="28"/>
          <w:szCs w:val="28"/>
          <w:lang w:val="uk-UA" w:eastAsia="uk-UA"/>
        </w:rPr>
      </w:pPr>
      <w:r w:rsidRPr="00AB4872">
        <w:rPr>
          <w:rStyle w:val="FontStyle155"/>
          <w:i/>
          <w:sz w:val="28"/>
          <w:szCs w:val="28"/>
          <w:lang w:val="uk-UA" w:eastAsia="uk-UA"/>
        </w:rPr>
        <w:t>Характеристика</w:t>
      </w:r>
      <w:r w:rsidRPr="00AB4872">
        <w:rPr>
          <w:rStyle w:val="FontStyle155"/>
          <w:i/>
          <w:sz w:val="28"/>
          <w:szCs w:val="28"/>
          <w:lang w:val="uk-UA" w:eastAsia="uk-UA"/>
        </w:rPr>
        <w:t xml:space="preserve"> </w:t>
      </w:r>
      <w:r w:rsidRPr="00AB4872">
        <w:rPr>
          <w:rStyle w:val="FontStyle155"/>
          <w:i/>
          <w:sz w:val="28"/>
          <w:szCs w:val="28"/>
          <w:lang w:val="uk-UA" w:eastAsia="uk-UA"/>
        </w:rPr>
        <w:t>соціально</w:t>
      </w:r>
      <w:r w:rsidRPr="00AB4872">
        <w:rPr>
          <w:rStyle w:val="FontStyle155"/>
          <w:i/>
          <w:sz w:val="28"/>
          <w:szCs w:val="28"/>
          <w:lang w:val="uk-UA" w:eastAsia="uk-UA"/>
        </w:rPr>
        <w:t>-</w:t>
      </w:r>
      <w:r w:rsidRPr="00AB4872">
        <w:rPr>
          <w:rStyle w:val="FontStyle155"/>
          <w:i/>
          <w:sz w:val="28"/>
          <w:szCs w:val="28"/>
          <w:lang w:val="uk-UA" w:eastAsia="uk-UA"/>
        </w:rPr>
        <w:t>економічного</w:t>
      </w:r>
      <w:r w:rsidRPr="00AB4872">
        <w:rPr>
          <w:rStyle w:val="FontStyle155"/>
          <w:i/>
          <w:sz w:val="28"/>
          <w:szCs w:val="28"/>
          <w:lang w:val="uk-UA" w:eastAsia="uk-UA"/>
        </w:rPr>
        <w:t xml:space="preserve"> </w:t>
      </w:r>
      <w:r w:rsidRPr="00AB4872">
        <w:rPr>
          <w:rStyle w:val="FontStyle155"/>
          <w:i/>
          <w:sz w:val="28"/>
          <w:szCs w:val="28"/>
          <w:lang w:val="uk-UA" w:eastAsia="uk-UA"/>
        </w:rPr>
        <w:t>становища</w:t>
      </w:r>
      <w:r w:rsidRPr="00AB4872">
        <w:rPr>
          <w:rStyle w:val="FontStyle155"/>
          <w:i/>
          <w:sz w:val="28"/>
          <w:szCs w:val="28"/>
          <w:lang w:val="uk-UA" w:eastAsia="uk-UA"/>
        </w:rPr>
        <w:t xml:space="preserve"> </w:t>
      </w:r>
      <w:r w:rsidRPr="00AB4872">
        <w:rPr>
          <w:rStyle w:val="FontStyle155"/>
          <w:i/>
          <w:sz w:val="28"/>
          <w:szCs w:val="28"/>
          <w:lang w:val="uk-UA" w:eastAsia="uk-UA"/>
        </w:rPr>
        <w:t>міста</w:t>
      </w:r>
      <w:r w:rsidRPr="00AB4872">
        <w:rPr>
          <w:rStyle w:val="FontStyle155"/>
          <w:i/>
          <w:sz w:val="28"/>
          <w:szCs w:val="28"/>
          <w:lang w:val="uk-UA" w:eastAsia="uk-UA"/>
        </w:rPr>
        <w:t xml:space="preserve"> </w:t>
      </w:r>
      <w:r w:rsidRPr="00AB4872">
        <w:rPr>
          <w:rStyle w:val="FontStyle155"/>
          <w:i/>
          <w:sz w:val="28"/>
          <w:szCs w:val="28"/>
          <w:lang w:val="uk-UA" w:eastAsia="uk-UA"/>
        </w:rPr>
        <w:t>Києва</w:t>
      </w:r>
    </w:p>
    <w:p w:rsidR="001350D1" w:rsidRPr="00AB4872" w:rsidRDefault="001350D1" w:rsidP="001350D1">
      <w:pPr>
        <w:pStyle w:val="af2"/>
        <w:spacing w:before="0" w:beforeAutospacing="0" w:after="0" w:afterAutospacing="0" w:line="360" w:lineRule="auto"/>
        <w:ind w:firstLine="708"/>
        <w:jc w:val="both"/>
        <w:rPr>
          <w:rStyle w:val="FontStyle155"/>
          <w:sz w:val="28"/>
          <w:szCs w:val="28"/>
          <w:lang w:val="uk-UA" w:eastAsia="uk-UA"/>
        </w:rPr>
      </w:pPr>
      <w:r w:rsidRPr="00AB4872">
        <w:rPr>
          <w:rStyle w:val="af1"/>
          <w:b w:val="0"/>
          <w:i/>
          <w:sz w:val="28"/>
          <w:szCs w:val="28"/>
          <w:lang w:val="uk-UA"/>
        </w:rPr>
        <w:t>Промисловість.</w:t>
      </w:r>
      <w:r w:rsidRPr="00AB4872">
        <w:rPr>
          <w:rStyle w:val="af1"/>
          <w:b w:val="0"/>
          <w:sz w:val="28"/>
          <w:szCs w:val="28"/>
          <w:lang w:val="uk-UA"/>
        </w:rPr>
        <w:t xml:space="preserve"> </w:t>
      </w:r>
      <w:r w:rsidRPr="00AB4872">
        <w:rPr>
          <w:sz w:val="28"/>
          <w:szCs w:val="28"/>
          <w:lang w:val="uk-UA"/>
        </w:rPr>
        <w:t>Київ – один з провідних промислових центрів України, має потужний економічний потенціал, який дає змогу за рахунок власного виробництва товарів та послуг забезпечувати потреби внутрішнього ринку, а також експортувати конкурентоспроможну продукцію за кордон. Місто сьогодні орієнтується переважно на високотехнологічні та наукоємні галузі.</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 xml:space="preserve">У січні-грудні 2012р. відносно січня-грудня 2011р. зменшення обсягу промислової продукції становило 4,1%. Це відбулось за рахунок скорочення обсягів продукції таких видів діяльності, як оброблення деревини і </w:t>
      </w:r>
      <w:r w:rsidRPr="00AB4872">
        <w:rPr>
          <w:sz w:val="28"/>
          <w:szCs w:val="28"/>
          <w:lang w:val="uk-UA"/>
        </w:rPr>
        <w:lastRenderedPageBreak/>
        <w:t>виробництво виробів з деревини (на 25,2%); металургійне виробництво та виробництво готових металевих виробів (на 12,9%); хімічна та нафтохімічна промисловість (на 5,5%); виробництво харчових продуктів, напоїв та тютюнових виробів (на 2,5%); машинобудування (на 1,2%); виробництво іншої неметалевої мінеральної продукції (на 0,3%). Зростання обсягів продукції спостерігалось у легкій промисловості (на 19,7%); у целюлозно-паперовому виробництві, видавничій діяльності (на 2,9%).</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 xml:space="preserve">У виробництві харчових продуктів, напоїв та тютюнових виробів за січень-грудень 2012р. відносно відповідного періоду минулого року вироблено 821 т ковбасних виробів, 173657 т хлібобулочних виробів, 19178 т кисломолочних продуктів, 6260,1 тис. </w:t>
      </w:r>
      <w:proofErr w:type="spellStart"/>
      <w:r w:rsidRPr="00AB4872">
        <w:rPr>
          <w:sz w:val="28"/>
          <w:szCs w:val="28"/>
          <w:lang w:val="uk-UA"/>
        </w:rPr>
        <w:t>дал</w:t>
      </w:r>
      <w:proofErr w:type="spellEnd"/>
      <w:r w:rsidRPr="00AB4872">
        <w:rPr>
          <w:sz w:val="28"/>
          <w:szCs w:val="28"/>
          <w:lang w:val="uk-UA"/>
        </w:rPr>
        <w:t>. натуральних газованих мінеральних вод. До продукції, випуск якої зріс відносно січня-грудня минулого року, належать: сир свіжий неферментований та кисломолочний, вершки, борошно, торти, тістечка, пироги, пиріжки, пончики, пиво солодове тощо.</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У легкій промисловості виробництво продукції в січні-грудні 2012р. проти січня-грудня 2011р. зросло на 19,7%.</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Збільшилось виробництво такої продукції, як білизна постільна та столова, трикотаж спідній, тканини з волокон хімічних, ковдри та пледи, взуття тощо.</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В обробленні деревини та виробництві  виробів</w:t>
      </w:r>
      <w:r w:rsidRPr="00AB4872">
        <w:rPr>
          <w:b/>
          <w:bCs/>
          <w:sz w:val="28"/>
          <w:szCs w:val="28"/>
          <w:lang w:val="uk-UA"/>
        </w:rPr>
        <w:t xml:space="preserve"> </w:t>
      </w:r>
      <w:r w:rsidRPr="00AB4872">
        <w:rPr>
          <w:sz w:val="28"/>
          <w:szCs w:val="28"/>
          <w:lang w:val="uk-UA"/>
        </w:rPr>
        <w:t>з деревини в січні-грудні 2012р. випуск продукції відносно минулого року становив 74,8%. Знизилось виробництво фанери, деревоволокнистих і деревостружкових плит, шпону струганого, піддонів дерев’яних. Виготовлено більше, ніж у січні-грудні 2011р. тари дерев’яної, рам з деревини для картин, фотографій тощо.</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На підприємствах целюлозно-паперового виробництва та</w:t>
      </w:r>
      <w:r w:rsidRPr="00AB4872">
        <w:rPr>
          <w:b/>
          <w:bCs/>
          <w:sz w:val="28"/>
          <w:szCs w:val="28"/>
          <w:lang w:val="uk-UA"/>
        </w:rPr>
        <w:t xml:space="preserve"> </w:t>
      </w:r>
      <w:r w:rsidRPr="00AB4872">
        <w:rPr>
          <w:sz w:val="28"/>
          <w:szCs w:val="28"/>
          <w:lang w:val="uk-UA"/>
        </w:rPr>
        <w:t xml:space="preserve">видавничої діяльності обсяги продукції за січень-грудень </w:t>
      </w:r>
      <w:proofErr w:type="spellStart"/>
      <w:r w:rsidRPr="00AB4872">
        <w:rPr>
          <w:sz w:val="28"/>
          <w:szCs w:val="28"/>
          <w:lang w:val="uk-UA"/>
        </w:rPr>
        <w:t>п.р</w:t>
      </w:r>
      <w:proofErr w:type="spellEnd"/>
      <w:r w:rsidRPr="00AB4872">
        <w:rPr>
          <w:sz w:val="28"/>
          <w:szCs w:val="28"/>
          <w:lang w:val="uk-UA"/>
        </w:rPr>
        <w:t xml:space="preserve">. проти січня-грудня минулого року збільшились на 2,9%. Це відбулося за рахунок такої </w:t>
      </w:r>
      <w:r w:rsidRPr="00AB4872">
        <w:rPr>
          <w:sz w:val="28"/>
          <w:szCs w:val="28"/>
          <w:lang w:val="uk-UA"/>
        </w:rPr>
        <w:lastRenderedPageBreak/>
        <w:t>продукції, як папір та картон, друкування книг, журналів та видань періодичних, листівок та картинок перебивних, тиражування звукозаписів.</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 xml:space="preserve">У хімічній і нафтохімічній промисловості обсяги продукції зменшились на 5,5%. За період з початку року виготовлено лікарських препаратів на основі антибіотиків – 296,8 т, на основі гормонів – 84,4 т,  інших лікарських препаратів – 5849,7 т, засобів миючих і для чищення – 28364 т, мила та препаратів поверхнево-активних –926 т. </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На підприємствах з виробництва іншої неметалевої мінеральної</w:t>
      </w:r>
      <w:r w:rsidRPr="00AB4872">
        <w:rPr>
          <w:b/>
          <w:bCs/>
          <w:sz w:val="28"/>
          <w:szCs w:val="28"/>
          <w:lang w:val="uk-UA"/>
        </w:rPr>
        <w:t xml:space="preserve"> </w:t>
      </w:r>
      <w:r w:rsidRPr="00AB4872">
        <w:rPr>
          <w:sz w:val="28"/>
          <w:szCs w:val="28"/>
          <w:lang w:val="uk-UA"/>
        </w:rPr>
        <w:t>продукції скорочення промислового виробництва склало 0,3%. Вироблено 285,6 тис. т блоків та цегли з цементу, 75,7 млн. шт. ум. цегли стінових матеріалів, 823,8 тис. кв. м плиток, плит, черепиці та аналогічних виробів з цементу, бетону. Разом з тим зросло виробництво сумішей бетонних готових для використання, сумішей будівельних та бетонів, плит та плиток керамічних тощо.</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У машинобудуванні зниження продукції відносно січня-грудня минулого року становило 1,2%. З початку року вироблено 10,5 млн. приладів напівпровідникових, 5,7 тис. пристроїв керування електричних комплектних низьковольтних, 21,6 тис. приладів та апаратури для автоматичного регулювання та керування, 2904,1 тис. шт. апаратури електричної низьковольтної.</w:t>
      </w:r>
    </w:p>
    <w:p w:rsidR="001350D1" w:rsidRPr="00AB4872" w:rsidRDefault="001350D1" w:rsidP="001350D1">
      <w:pPr>
        <w:pStyle w:val="32"/>
        <w:spacing w:after="0" w:line="360" w:lineRule="auto"/>
        <w:ind w:left="0" w:firstLine="709"/>
        <w:jc w:val="both"/>
        <w:rPr>
          <w:sz w:val="28"/>
          <w:szCs w:val="28"/>
          <w:lang w:val="uk-UA"/>
        </w:rPr>
      </w:pPr>
      <w:r w:rsidRPr="00AB4872">
        <w:rPr>
          <w:sz w:val="28"/>
          <w:szCs w:val="28"/>
          <w:lang w:val="uk-UA"/>
        </w:rPr>
        <w:t>Скоротилось виробництво машин і апаратів для дугового зварювання металів, обладнання і апаратів для фільтрування та очищення повітря та газів, устаткування холодильного і морозильного промислового тощо.</w:t>
      </w:r>
    </w:p>
    <w:p w:rsidR="001350D1" w:rsidRPr="00AB4872" w:rsidRDefault="001350D1" w:rsidP="001350D1">
      <w:pPr>
        <w:spacing w:line="360" w:lineRule="auto"/>
        <w:ind w:firstLine="709"/>
        <w:jc w:val="both"/>
        <w:rPr>
          <w:sz w:val="28"/>
          <w:szCs w:val="28"/>
          <w:lang w:val="uk-UA"/>
        </w:rPr>
      </w:pPr>
      <w:r w:rsidRPr="00AB4872">
        <w:rPr>
          <w:sz w:val="28"/>
          <w:szCs w:val="28"/>
          <w:lang w:val="uk-UA"/>
        </w:rPr>
        <w:t>В той же час спостерігалось підвищення випуску приладів та апаратури для вимірювання параметрів дистанційного зв’язку, пристроїв ортопедичних, приладів для вимірювання фізичних та хімічних величин.</w:t>
      </w:r>
    </w:p>
    <w:p w:rsidR="001350D1" w:rsidRPr="00AB4872" w:rsidRDefault="001350D1" w:rsidP="001350D1">
      <w:pPr>
        <w:spacing w:line="360" w:lineRule="auto"/>
        <w:ind w:firstLine="709"/>
        <w:jc w:val="both"/>
        <w:rPr>
          <w:sz w:val="28"/>
          <w:szCs w:val="28"/>
          <w:lang w:val="uk-UA"/>
        </w:rPr>
      </w:pPr>
      <w:r w:rsidRPr="00AB4872">
        <w:rPr>
          <w:sz w:val="28"/>
          <w:szCs w:val="28"/>
          <w:lang w:val="uk-UA"/>
        </w:rPr>
        <w:t>Динаміку змін в обсязі промислової продукції підприємств міста Києва за видами економічної діяльності представлено у таблиці 1.1.</w:t>
      </w:r>
    </w:p>
    <w:p w:rsidR="001350D1" w:rsidRPr="00AB4872" w:rsidRDefault="001350D1" w:rsidP="001350D1">
      <w:pPr>
        <w:spacing w:line="360" w:lineRule="auto"/>
        <w:ind w:firstLine="709"/>
        <w:jc w:val="both"/>
        <w:rPr>
          <w:sz w:val="28"/>
          <w:szCs w:val="28"/>
          <w:lang w:val="uk-UA"/>
        </w:rPr>
      </w:pPr>
      <w:r w:rsidRPr="00AB4872">
        <w:rPr>
          <w:sz w:val="28"/>
          <w:szCs w:val="28"/>
          <w:lang w:val="uk-UA"/>
        </w:rPr>
        <w:t>За даними таблиці 1.1 можна дійти висновку, що загальний обсяг промислової продукції у м. Київ знижується починаючи з 2010 року.</w:t>
      </w:r>
    </w:p>
    <w:p w:rsidR="001350D1" w:rsidRPr="00AB4872" w:rsidRDefault="001350D1" w:rsidP="001350D1">
      <w:pPr>
        <w:spacing w:line="360" w:lineRule="auto"/>
        <w:ind w:firstLine="709"/>
        <w:jc w:val="both"/>
        <w:rPr>
          <w:sz w:val="28"/>
          <w:szCs w:val="28"/>
          <w:lang w:val="uk-UA"/>
        </w:rPr>
      </w:pPr>
      <w:r w:rsidRPr="00AB4872">
        <w:rPr>
          <w:sz w:val="28"/>
          <w:szCs w:val="28"/>
          <w:lang w:val="uk-UA"/>
        </w:rPr>
        <w:br w:type="page"/>
      </w:r>
      <w:r w:rsidRPr="00AB4872">
        <w:rPr>
          <w:bCs/>
          <w:sz w:val="28"/>
          <w:szCs w:val="28"/>
          <w:lang w:val="uk-UA"/>
        </w:rPr>
        <w:lastRenderedPageBreak/>
        <w:t>Таблиця 1.1 – Індекси промислової продукції за основними видами діяльності за 2003–2012 роки</w:t>
      </w:r>
      <w:r w:rsidRPr="00AB4872">
        <w:rPr>
          <w:bCs/>
          <w:sz w:val="28"/>
          <w:szCs w:val="28"/>
          <w:vertAlign w:val="superscript"/>
          <w:lang w:val="uk-UA"/>
        </w:rPr>
        <w:t> 1, 2</w:t>
      </w:r>
    </w:p>
    <w:p w:rsidR="001350D1" w:rsidRPr="00AB4872" w:rsidRDefault="001350D1" w:rsidP="001350D1">
      <w:pPr>
        <w:spacing w:line="360" w:lineRule="auto"/>
        <w:jc w:val="right"/>
        <w:rPr>
          <w:sz w:val="28"/>
          <w:szCs w:val="28"/>
          <w:lang w:val="uk-UA"/>
        </w:rPr>
      </w:pPr>
      <w:r w:rsidRPr="00AB4872">
        <w:rPr>
          <w:sz w:val="28"/>
          <w:szCs w:val="28"/>
          <w:lang w:val="uk-UA"/>
        </w:rPr>
        <w:t>(відсотків до попереднього року)</w:t>
      </w:r>
    </w:p>
    <w:tbl>
      <w:tblPr>
        <w:tblW w:w="0" w:type="auto"/>
        <w:tblCellMar>
          <w:left w:w="0" w:type="dxa"/>
          <w:right w:w="0" w:type="dxa"/>
        </w:tblCellMar>
        <w:tblLook w:val="04A0" w:firstRow="1" w:lastRow="0" w:firstColumn="1" w:lastColumn="0" w:noHBand="0" w:noVBand="1"/>
      </w:tblPr>
      <w:tblGrid>
        <w:gridCol w:w="2630"/>
        <w:gridCol w:w="680"/>
        <w:gridCol w:w="680"/>
        <w:gridCol w:w="680"/>
        <w:gridCol w:w="681"/>
        <w:gridCol w:w="681"/>
        <w:gridCol w:w="681"/>
        <w:gridCol w:w="615"/>
        <w:gridCol w:w="681"/>
        <w:gridCol w:w="681"/>
        <w:gridCol w:w="681"/>
      </w:tblGrid>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 </w:t>
            </w:r>
          </w:p>
        </w:tc>
        <w:tc>
          <w:tcPr>
            <w:tcW w:w="6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lang w:val="uk-UA"/>
              </w:rPr>
            </w:pPr>
            <w:r w:rsidRPr="00AB4872">
              <w:rPr>
                <w:lang w:val="uk-UA"/>
              </w:rPr>
              <w:t>2003</w:t>
            </w:r>
          </w:p>
        </w:tc>
        <w:tc>
          <w:tcPr>
            <w:tcW w:w="6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lang w:val="uk-UA"/>
              </w:rPr>
            </w:pPr>
            <w:r w:rsidRPr="00AB4872">
              <w:rPr>
                <w:lang w:val="uk-UA"/>
              </w:rPr>
              <w:t>2004</w:t>
            </w:r>
          </w:p>
        </w:tc>
        <w:tc>
          <w:tcPr>
            <w:tcW w:w="6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lang w:val="uk-UA"/>
              </w:rPr>
            </w:pPr>
            <w:r w:rsidRPr="00AB4872">
              <w:rPr>
                <w:lang w:val="uk-UA"/>
              </w:rPr>
              <w:t>2005</w:t>
            </w:r>
          </w:p>
        </w:tc>
        <w:tc>
          <w:tcPr>
            <w:tcW w:w="681"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lang w:val="uk-UA"/>
              </w:rPr>
            </w:pPr>
            <w:r w:rsidRPr="00AB4872">
              <w:rPr>
                <w:lang w:val="uk-UA"/>
              </w:rPr>
              <w:t>2006</w:t>
            </w:r>
          </w:p>
        </w:tc>
        <w:tc>
          <w:tcPr>
            <w:tcW w:w="6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2007</w:t>
            </w:r>
          </w:p>
        </w:tc>
        <w:tc>
          <w:tcPr>
            <w:tcW w:w="6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2008</w:t>
            </w:r>
          </w:p>
        </w:tc>
        <w:tc>
          <w:tcPr>
            <w:tcW w:w="61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2009</w:t>
            </w:r>
          </w:p>
        </w:tc>
        <w:tc>
          <w:tcPr>
            <w:tcW w:w="6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2010</w:t>
            </w:r>
          </w:p>
        </w:tc>
        <w:tc>
          <w:tcPr>
            <w:tcW w:w="6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2011</w:t>
            </w:r>
          </w:p>
        </w:tc>
        <w:tc>
          <w:tcPr>
            <w:tcW w:w="6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lang w:val="uk-UA"/>
              </w:rPr>
            </w:pPr>
            <w:r w:rsidRPr="00AB4872">
              <w:rPr>
                <w:lang w:val="uk-UA"/>
              </w:rPr>
              <w:t>2012</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b/>
                <w:bCs/>
                <w:lang w:val="uk-UA"/>
              </w:rPr>
              <w:t>Промисловість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114,5</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118,6</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115,4</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110,5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108,7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98,5</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71,0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104,1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102,0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b/>
                <w:bCs/>
                <w:lang w:val="uk-UA"/>
              </w:rPr>
              <w:t>95,9</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Добувна  промисловість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Переробна промисловість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114,6</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119,3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116,4</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112,2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110,2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99,2</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69,2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100,7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101,0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96,4</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з неї</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 </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Виробництво харчових продуктів, напоїв та тютюнових виробів</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110,1</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113,6</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115,6</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114,2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110,4</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103,8</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87,6</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97,4</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95,7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97,5</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Легка промисловість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94,1</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87,4</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91,4</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86,2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90,7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92,5</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61,1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108,2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91,1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119,7</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Оброблення деревини та виробництво виробів з деревини, крім меблів</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127,7</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119,4</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115,5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106,5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103,3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92,5</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64,7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115,7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104,6</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74,8</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Целюлозно-паперове виробництво; видавнича діяльність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136,6</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145,8</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104,8</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109,5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114,2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110,0</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66,8</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106,9</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92,1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102,9</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 xml:space="preserve">Виробництво коксу, продуктів </w:t>
            </w:r>
            <w:proofErr w:type="spellStart"/>
            <w:r w:rsidRPr="00AB4872">
              <w:rPr>
                <w:lang w:val="uk-UA"/>
              </w:rPr>
              <w:t>нафтоперероблення</w:t>
            </w:r>
            <w:proofErr w:type="spellEnd"/>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Хімічна та нафтохімічна промисловість</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116,4</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120,2</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117,6</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111,3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110,9</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102,2</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86,9</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103,3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92,5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94,5</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Виробництво іншої неметалевої мінеральної продукції</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129,3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124,5</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119,0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115,0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124,6</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95,2</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52,5</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104,3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128,2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99,7</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Металургійне виробництво та виробництво готових металевих виробів</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114,5</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137,5</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116,8</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111,0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119,1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95,1</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52,1</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94,2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102,2</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87,1</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Машинобудування</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105,3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109,5</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133,0</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113,3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101,7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86,8</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60,7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98,7</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107,3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98,8</w:t>
            </w:r>
          </w:p>
        </w:tc>
      </w:tr>
      <w:tr w:rsidR="001350D1" w:rsidRPr="00AB4872" w:rsidTr="00DA7D02">
        <w:tc>
          <w:tcPr>
            <w:tcW w:w="263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lang w:val="uk-UA"/>
              </w:rPr>
            </w:pPr>
            <w:r w:rsidRPr="00AB4872">
              <w:rPr>
                <w:lang w:val="uk-UA"/>
              </w:rPr>
              <w:t>Виробництво та розподілення електроенергії, газу та води</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1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c>
          <w:tcPr>
            <w:tcW w:w="681"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lang w:val="uk-UA"/>
              </w:rPr>
            </w:pPr>
            <w:r w:rsidRPr="00AB4872">
              <w:rPr>
                <w:lang w:val="uk-UA"/>
              </w:rPr>
              <w:t>...</w:t>
            </w:r>
            <w:r w:rsidRPr="00AB4872">
              <w:rPr>
                <w:vertAlign w:val="superscript"/>
                <w:lang w:val="uk-UA"/>
              </w:rPr>
              <w:t>3</w:t>
            </w:r>
          </w:p>
        </w:tc>
      </w:tr>
    </w:tbl>
    <w:p w:rsidR="001350D1" w:rsidRPr="00AB4872" w:rsidRDefault="001350D1" w:rsidP="001350D1">
      <w:pPr>
        <w:spacing w:before="134" w:after="134"/>
        <w:rPr>
          <w:sz w:val="28"/>
          <w:szCs w:val="28"/>
          <w:lang w:val="uk-UA"/>
        </w:rPr>
      </w:pPr>
      <w:r w:rsidRPr="00AB4872">
        <w:rPr>
          <w:sz w:val="28"/>
          <w:szCs w:val="28"/>
          <w:lang w:val="uk-UA"/>
        </w:rPr>
        <w:t>_____________</w:t>
      </w:r>
    </w:p>
    <w:p w:rsidR="001350D1" w:rsidRPr="00AB4872" w:rsidRDefault="001350D1" w:rsidP="001350D1">
      <w:pPr>
        <w:spacing w:before="134" w:after="134"/>
        <w:rPr>
          <w:lang w:val="uk-UA"/>
        </w:rPr>
      </w:pPr>
      <w:r w:rsidRPr="00AB4872">
        <w:rPr>
          <w:vertAlign w:val="superscript"/>
          <w:lang w:val="uk-UA"/>
        </w:rPr>
        <w:t>1</w:t>
      </w:r>
      <w:r w:rsidRPr="00AB4872">
        <w:rPr>
          <w:lang w:val="uk-UA"/>
        </w:rPr>
        <w:t> Відповідно до Класифікації видів економічної діяльності (ДК 009: 2005).</w:t>
      </w:r>
    </w:p>
    <w:p w:rsidR="001350D1" w:rsidRPr="00AB4872" w:rsidRDefault="001350D1" w:rsidP="001350D1">
      <w:pPr>
        <w:spacing w:before="134" w:after="134"/>
        <w:rPr>
          <w:lang w:val="uk-UA"/>
        </w:rPr>
      </w:pPr>
      <w:r w:rsidRPr="00AB4872">
        <w:rPr>
          <w:vertAlign w:val="superscript"/>
          <w:lang w:val="uk-UA"/>
        </w:rPr>
        <w:t>2</w:t>
      </w:r>
      <w:r w:rsidRPr="00AB4872">
        <w:rPr>
          <w:lang w:val="uk-UA"/>
        </w:rPr>
        <w:t> Розрахунок індексів за 2003-2008рр. здійснювався ланцюговим методом на підставі помісячних індексів, обчислених за даними підприємств про вартість виробленої продукції за місяць у порівнянних цінах (без урахування діяльності з розподілення теплоенергії, газу, води).</w:t>
      </w:r>
    </w:p>
    <w:p w:rsidR="001350D1" w:rsidRPr="00AB4872" w:rsidRDefault="001350D1" w:rsidP="001350D1">
      <w:pPr>
        <w:spacing w:before="134" w:after="134"/>
        <w:rPr>
          <w:lang w:val="uk-UA"/>
        </w:rPr>
      </w:pPr>
      <w:r w:rsidRPr="00AB4872">
        <w:rPr>
          <w:vertAlign w:val="superscript"/>
          <w:lang w:val="uk-UA"/>
        </w:rPr>
        <w:t>3 </w:t>
      </w:r>
      <w:r w:rsidRPr="00AB4872">
        <w:rPr>
          <w:lang w:val="uk-UA"/>
        </w:rPr>
        <w:t>Інформація конфіденційна відповідно до Закону України “Про державну статистику”.</w:t>
      </w:r>
    </w:p>
    <w:p w:rsidR="001350D1" w:rsidRPr="00AB4872" w:rsidRDefault="001350D1" w:rsidP="001350D1">
      <w:pPr>
        <w:spacing w:line="360" w:lineRule="auto"/>
        <w:jc w:val="both"/>
        <w:rPr>
          <w:sz w:val="28"/>
          <w:szCs w:val="28"/>
          <w:lang w:val="uk-UA"/>
        </w:rPr>
      </w:pPr>
      <w:r w:rsidRPr="00AB4872">
        <w:rPr>
          <w:sz w:val="28"/>
          <w:szCs w:val="28"/>
          <w:lang w:val="uk-UA"/>
        </w:rPr>
        <w:br w:type="page"/>
      </w:r>
      <w:r w:rsidRPr="00AB4872">
        <w:rPr>
          <w:sz w:val="28"/>
          <w:szCs w:val="28"/>
          <w:lang w:val="uk-UA"/>
        </w:rPr>
        <w:lastRenderedPageBreak/>
        <w:t>Відбувається це за рахунок скорочення виробництва у таких видах економічної діяльності, як: оброблення деревини та виробництво виробів з деревини, крім меблів; виробництво іншої неметалевої мінеральної продукції; металургійне виробництво та виробництво готових металевих виробів; машинобудування.</w:t>
      </w:r>
    </w:p>
    <w:p w:rsidR="001350D1" w:rsidRPr="00AB4872" w:rsidRDefault="001350D1" w:rsidP="001350D1">
      <w:pPr>
        <w:pStyle w:val="32"/>
        <w:tabs>
          <w:tab w:val="left" w:pos="720"/>
        </w:tabs>
        <w:spacing w:after="0" w:line="360" w:lineRule="auto"/>
        <w:ind w:left="0" w:firstLine="720"/>
        <w:jc w:val="both"/>
        <w:rPr>
          <w:b/>
          <w:sz w:val="28"/>
          <w:szCs w:val="28"/>
          <w:lang w:val="uk-UA"/>
        </w:rPr>
      </w:pPr>
      <w:r w:rsidRPr="00AB4872">
        <w:rPr>
          <w:i/>
          <w:sz w:val="28"/>
          <w:szCs w:val="28"/>
          <w:lang w:val="uk-UA"/>
        </w:rPr>
        <w:t>Будівельна діяльність.</w:t>
      </w:r>
      <w:r w:rsidRPr="00AB4872">
        <w:rPr>
          <w:b/>
          <w:sz w:val="28"/>
          <w:szCs w:val="28"/>
          <w:lang w:val="uk-UA"/>
        </w:rPr>
        <w:t xml:space="preserve"> </w:t>
      </w:r>
      <w:r w:rsidRPr="00AB4872">
        <w:rPr>
          <w:sz w:val="28"/>
          <w:szCs w:val="28"/>
          <w:lang w:val="uk-UA"/>
        </w:rPr>
        <w:t>Будівельний комплекс столиці – один з найбільших в Україні. У 2011 р. підприємствами міста виконано будівельних робіт на суму 14340,1 млн. грн. За видами будівельної діяльності найбільший обсяг робіт виконано з будівництва будівель та споруд, який становить 12792,4 млн. грн. або 89,2% від загального обсягу.</w:t>
      </w:r>
    </w:p>
    <w:p w:rsidR="001350D1" w:rsidRPr="00AB4872" w:rsidRDefault="001350D1" w:rsidP="001350D1">
      <w:pPr>
        <w:pStyle w:val="32"/>
        <w:tabs>
          <w:tab w:val="left" w:pos="720"/>
        </w:tabs>
        <w:spacing w:after="0" w:line="360" w:lineRule="auto"/>
        <w:ind w:left="0" w:firstLine="720"/>
        <w:jc w:val="both"/>
        <w:rPr>
          <w:sz w:val="28"/>
          <w:szCs w:val="28"/>
          <w:lang w:val="uk-UA"/>
        </w:rPr>
      </w:pPr>
      <w:r w:rsidRPr="00AB4872">
        <w:rPr>
          <w:sz w:val="28"/>
          <w:szCs w:val="28"/>
          <w:lang w:val="uk-UA"/>
        </w:rPr>
        <w:t>У 2012р. підприємствами міста виконано будівельних робіт на суму 13615,2 млн. грн., що в порівнянних цінах становить 79,0% до обсягів будівництва в 2011р.</w:t>
      </w:r>
    </w:p>
    <w:p w:rsidR="001350D1" w:rsidRPr="00AB4872" w:rsidRDefault="001350D1" w:rsidP="001350D1">
      <w:pPr>
        <w:pStyle w:val="32"/>
        <w:spacing w:after="0" w:line="360" w:lineRule="auto"/>
        <w:ind w:left="0" w:firstLine="720"/>
        <w:jc w:val="both"/>
        <w:rPr>
          <w:color w:val="000000"/>
          <w:sz w:val="28"/>
          <w:szCs w:val="28"/>
          <w:lang w:val="uk-UA"/>
        </w:rPr>
      </w:pPr>
      <w:r w:rsidRPr="00AB4872">
        <w:rPr>
          <w:color w:val="000000"/>
          <w:sz w:val="28"/>
          <w:szCs w:val="28"/>
          <w:lang w:val="uk-UA"/>
        </w:rPr>
        <w:t>За видами будівельної діяльності найбільший обсяг робіт виконано з будівництва будівель та споруд, частка яких у загальному обсязі становила 86,4%. У 2012 р. порівняно з попереднім роком на 46,1% збільшено</w:t>
      </w:r>
      <w:r w:rsidRPr="00AB4872">
        <w:rPr>
          <w:bCs/>
          <w:color w:val="000000"/>
          <w:sz w:val="28"/>
          <w:szCs w:val="28"/>
          <w:lang w:val="uk-UA"/>
        </w:rPr>
        <w:t xml:space="preserve"> обсяги робіт з </w:t>
      </w:r>
      <w:r w:rsidRPr="00AB4872">
        <w:rPr>
          <w:color w:val="000000"/>
          <w:sz w:val="28"/>
          <w:szCs w:val="28"/>
          <w:lang w:val="uk-UA"/>
        </w:rPr>
        <w:t>підготовки будівельних ділянок. За іншими видами будівельної діяльності (роботи з завершення будівництва, оренда будівельної техніки з оператором, будівництво будівель та споруд, установлення інженерного устаткування будівель та споруд) порівняно з відповідним періодом попереднього року відбулося скорочення обсягів робіт.</w:t>
      </w:r>
    </w:p>
    <w:p w:rsidR="001350D1" w:rsidRPr="00AB4872" w:rsidRDefault="001350D1" w:rsidP="001350D1">
      <w:pPr>
        <w:spacing w:line="360" w:lineRule="auto"/>
        <w:ind w:firstLine="720"/>
        <w:jc w:val="both"/>
        <w:rPr>
          <w:rStyle w:val="FontStyle155"/>
          <w:sz w:val="28"/>
          <w:szCs w:val="28"/>
          <w:lang w:val="uk-UA" w:eastAsia="uk-UA"/>
        </w:rPr>
      </w:pPr>
      <w:r w:rsidRPr="00AB4872">
        <w:rPr>
          <w:color w:val="000000"/>
          <w:sz w:val="28"/>
          <w:szCs w:val="28"/>
          <w:lang w:val="uk-UA"/>
        </w:rPr>
        <w:t>Нове будівництво, реконструкція та технічне переозброєння склали 93,1% від загального обсягу виконаних будівельних робіт, капітальний і поточний ремонти становлять 4,5% та 2,4% відповідно.</w:t>
      </w:r>
    </w:p>
    <w:p w:rsidR="001350D1" w:rsidRPr="00AB4872" w:rsidRDefault="001350D1" w:rsidP="001350D1">
      <w:pPr>
        <w:spacing w:line="360" w:lineRule="auto"/>
        <w:ind w:firstLine="709"/>
        <w:jc w:val="both"/>
        <w:rPr>
          <w:rStyle w:val="FontStyle155"/>
          <w:sz w:val="28"/>
          <w:szCs w:val="28"/>
          <w:lang w:val="uk-UA" w:eastAsia="uk-UA"/>
        </w:rPr>
      </w:pPr>
      <w:r>
        <w:rPr>
          <w:rFonts w:eastAsia="Arial Unicode MS"/>
          <w:noProof/>
          <w:sz w:val="28"/>
          <w:szCs w:val="28"/>
        </w:rPr>
        <w:lastRenderedPageBreak/>
        <w:drawing>
          <wp:anchor distT="0" distB="0" distL="114300" distR="114300" simplePos="0" relativeHeight="251660288" behindDoc="0" locked="0" layoutInCell="1" allowOverlap="1">
            <wp:simplePos x="0" y="0"/>
            <wp:positionH relativeFrom="column">
              <wp:posOffset>25400</wp:posOffset>
            </wp:positionH>
            <wp:positionV relativeFrom="paragraph">
              <wp:posOffset>660400</wp:posOffset>
            </wp:positionV>
            <wp:extent cx="6400800" cy="3039110"/>
            <wp:effectExtent l="635" t="0" r="0" b="0"/>
            <wp:wrapTopAndBottom/>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AB4872">
        <w:rPr>
          <w:rStyle w:val="FontStyle155"/>
          <w:sz w:val="28"/>
          <w:szCs w:val="28"/>
          <w:lang w:val="uk-UA" w:eastAsia="uk-UA"/>
        </w:rPr>
        <w:t>Розподіл</w:t>
      </w:r>
      <w:r w:rsidRPr="00AB4872">
        <w:rPr>
          <w:rStyle w:val="FontStyle155"/>
          <w:sz w:val="28"/>
          <w:szCs w:val="28"/>
          <w:lang w:val="uk-UA" w:eastAsia="uk-UA"/>
        </w:rPr>
        <w:t xml:space="preserve"> </w:t>
      </w:r>
      <w:r w:rsidRPr="00AB4872">
        <w:rPr>
          <w:rStyle w:val="FontStyle155"/>
          <w:sz w:val="28"/>
          <w:szCs w:val="28"/>
          <w:lang w:val="uk-UA" w:eastAsia="uk-UA"/>
        </w:rPr>
        <w:t>обсягу</w:t>
      </w:r>
      <w:r w:rsidRPr="00AB4872">
        <w:rPr>
          <w:rStyle w:val="FontStyle155"/>
          <w:sz w:val="28"/>
          <w:szCs w:val="28"/>
          <w:lang w:val="uk-UA" w:eastAsia="uk-UA"/>
        </w:rPr>
        <w:t xml:space="preserve"> </w:t>
      </w:r>
      <w:r w:rsidRPr="00AB4872">
        <w:rPr>
          <w:rStyle w:val="FontStyle155"/>
          <w:sz w:val="28"/>
          <w:szCs w:val="28"/>
          <w:lang w:val="uk-UA" w:eastAsia="uk-UA"/>
        </w:rPr>
        <w:t>будівельних</w:t>
      </w:r>
      <w:r w:rsidRPr="00AB4872">
        <w:rPr>
          <w:rStyle w:val="FontStyle155"/>
          <w:sz w:val="28"/>
          <w:szCs w:val="28"/>
          <w:lang w:val="uk-UA" w:eastAsia="uk-UA"/>
        </w:rPr>
        <w:t xml:space="preserve"> </w:t>
      </w:r>
      <w:r w:rsidRPr="00AB4872">
        <w:rPr>
          <w:rStyle w:val="FontStyle155"/>
          <w:sz w:val="28"/>
          <w:szCs w:val="28"/>
          <w:lang w:val="uk-UA" w:eastAsia="uk-UA"/>
        </w:rPr>
        <w:t>робіт</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районами</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надано</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br/>
      </w:r>
      <w:r w:rsidRPr="00AB4872">
        <w:rPr>
          <w:rStyle w:val="FontStyle155"/>
          <w:sz w:val="28"/>
          <w:szCs w:val="28"/>
          <w:lang w:val="uk-UA" w:eastAsia="uk-UA"/>
        </w:rPr>
        <w:t>рис</w:t>
      </w:r>
      <w:r w:rsidRPr="00AB4872">
        <w:rPr>
          <w:rStyle w:val="FontStyle155"/>
          <w:sz w:val="28"/>
          <w:szCs w:val="28"/>
          <w:lang w:val="uk-UA" w:eastAsia="uk-UA"/>
        </w:rPr>
        <w:t>. 1.1.</w:t>
      </w:r>
    </w:p>
    <w:p w:rsidR="001350D1" w:rsidRPr="00AB4872" w:rsidRDefault="001350D1" w:rsidP="001350D1">
      <w:pPr>
        <w:spacing w:line="360" w:lineRule="auto"/>
        <w:jc w:val="center"/>
        <w:rPr>
          <w:rStyle w:val="FontStyle155"/>
          <w:sz w:val="28"/>
          <w:szCs w:val="28"/>
          <w:lang w:val="uk-UA" w:eastAsia="uk-UA"/>
        </w:rPr>
      </w:pPr>
      <w:r w:rsidRPr="00AB4872">
        <w:rPr>
          <w:rStyle w:val="FontStyle155"/>
          <w:sz w:val="28"/>
          <w:szCs w:val="28"/>
          <w:lang w:val="uk-UA" w:eastAsia="uk-UA"/>
        </w:rPr>
        <w:t>Рис</w:t>
      </w:r>
      <w:r w:rsidRPr="00AB4872">
        <w:rPr>
          <w:rStyle w:val="FontStyle155"/>
          <w:sz w:val="28"/>
          <w:szCs w:val="28"/>
          <w:lang w:val="uk-UA" w:eastAsia="uk-UA"/>
        </w:rPr>
        <w:t xml:space="preserve">. 1.1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Обсяг</w:t>
      </w:r>
      <w:r w:rsidRPr="00AB4872">
        <w:rPr>
          <w:rStyle w:val="FontStyle155"/>
          <w:sz w:val="28"/>
          <w:szCs w:val="28"/>
          <w:lang w:val="uk-UA" w:eastAsia="uk-UA"/>
        </w:rPr>
        <w:t xml:space="preserve"> </w:t>
      </w:r>
      <w:r w:rsidRPr="00AB4872">
        <w:rPr>
          <w:rStyle w:val="FontStyle155"/>
          <w:sz w:val="28"/>
          <w:szCs w:val="28"/>
          <w:lang w:val="uk-UA" w:eastAsia="uk-UA"/>
        </w:rPr>
        <w:t>будівельних</w:t>
      </w:r>
      <w:r w:rsidRPr="00AB4872">
        <w:rPr>
          <w:rStyle w:val="FontStyle155"/>
          <w:sz w:val="28"/>
          <w:szCs w:val="28"/>
          <w:lang w:val="uk-UA" w:eastAsia="uk-UA"/>
        </w:rPr>
        <w:t xml:space="preserve"> </w:t>
      </w:r>
      <w:r w:rsidRPr="00AB4872">
        <w:rPr>
          <w:rStyle w:val="FontStyle155"/>
          <w:sz w:val="28"/>
          <w:szCs w:val="28"/>
          <w:lang w:val="uk-UA" w:eastAsia="uk-UA"/>
        </w:rPr>
        <w:t>робіт</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районами</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Києва</w:t>
      </w:r>
    </w:p>
    <w:p w:rsidR="001350D1" w:rsidRPr="00AB4872" w:rsidRDefault="001350D1" w:rsidP="001350D1">
      <w:pPr>
        <w:pStyle w:val="32"/>
        <w:spacing w:after="0" w:line="360" w:lineRule="auto"/>
        <w:ind w:left="0" w:firstLine="720"/>
        <w:jc w:val="both"/>
        <w:rPr>
          <w:sz w:val="28"/>
          <w:szCs w:val="28"/>
          <w:lang w:val="uk-UA"/>
        </w:rPr>
      </w:pPr>
      <w:proofErr w:type="spellStart"/>
      <w:r w:rsidRPr="00AB4872">
        <w:rPr>
          <w:i/>
          <w:sz w:val="28"/>
          <w:szCs w:val="28"/>
          <w:lang w:val="uk-UA"/>
        </w:rPr>
        <w:t>Нефінансові</w:t>
      </w:r>
      <w:proofErr w:type="spellEnd"/>
      <w:r w:rsidRPr="00AB4872">
        <w:rPr>
          <w:i/>
          <w:sz w:val="28"/>
          <w:szCs w:val="28"/>
          <w:lang w:val="uk-UA"/>
        </w:rPr>
        <w:t xml:space="preserve"> послуги. </w:t>
      </w:r>
      <w:r w:rsidRPr="00AB4872">
        <w:rPr>
          <w:sz w:val="28"/>
          <w:szCs w:val="28"/>
          <w:lang w:val="uk-UA"/>
        </w:rPr>
        <w:t>За січень-листопад 2012р. підприємствами сфери послуг усім споживачам надано різних видів послуг на суму 99081,6 млн. грн., що більше за рівень відповідного періоду минулого року у порівнянних цінах на 13,1%.</w:t>
      </w:r>
    </w:p>
    <w:p w:rsidR="001350D1" w:rsidRPr="00AB4872" w:rsidRDefault="001350D1" w:rsidP="001350D1">
      <w:pPr>
        <w:spacing w:line="360" w:lineRule="auto"/>
        <w:ind w:firstLine="720"/>
        <w:jc w:val="both"/>
        <w:rPr>
          <w:sz w:val="28"/>
          <w:szCs w:val="28"/>
          <w:lang w:val="uk-UA"/>
        </w:rPr>
      </w:pPr>
      <w:r w:rsidRPr="00AB4872">
        <w:rPr>
          <w:sz w:val="28"/>
          <w:szCs w:val="28"/>
          <w:lang w:val="uk-UA"/>
        </w:rPr>
        <w:t xml:space="preserve">У середньому одним підприємством сфери послуг за січень-листопад 2012 р. було реалізовано послуг на 14757,5 тис. грн. Найбільшим цей показник був у Шевченківському (24545,9 тис. грн.), Печерському (23988,4 тис. грн.) та Подільському (13661,6 тис. грн.) районах, </w:t>
      </w:r>
      <w:r w:rsidRPr="00AB4872">
        <w:rPr>
          <w:spacing w:val="-20"/>
          <w:sz w:val="28"/>
          <w:szCs w:val="28"/>
          <w:lang w:val="uk-UA"/>
        </w:rPr>
        <w:t xml:space="preserve">найменшим </w:t>
      </w:r>
      <w:r w:rsidRPr="00AB4872">
        <w:rPr>
          <w:sz w:val="28"/>
          <w:szCs w:val="28"/>
          <w:lang w:val="uk-UA"/>
        </w:rPr>
        <w:t>– у Деснянському (7050,5 тис. грн.) та Дарницькому (4436,5 тис. грн.) районах міста.</w:t>
      </w:r>
    </w:p>
    <w:p w:rsidR="001350D1" w:rsidRPr="00AB4872" w:rsidRDefault="001350D1" w:rsidP="001350D1">
      <w:pPr>
        <w:spacing w:line="360" w:lineRule="auto"/>
        <w:ind w:firstLine="720"/>
        <w:jc w:val="both"/>
        <w:rPr>
          <w:sz w:val="28"/>
          <w:szCs w:val="28"/>
          <w:lang w:val="uk-UA"/>
        </w:rPr>
      </w:pPr>
      <w:r w:rsidRPr="00AB4872">
        <w:rPr>
          <w:sz w:val="28"/>
          <w:szCs w:val="28"/>
          <w:lang w:val="uk-UA"/>
        </w:rPr>
        <w:t>У листопаді п. р. обсяг реалізованих послуг склав 9672,3 млн. грн.</w:t>
      </w:r>
    </w:p>
    <w:p w:rsidR="001350D1" w:rsidRPr="00AB4872" w:rsidRDefault="001350D1" w:rsidP="001350D1">
      <w:pPr>
        <w:spacing w:line="360" w:lineRule="auto"/>
        <w:ind w:firstLine="720"/>
        <w:jc w:val="both"/>
        <w:rPr>
          <w:sz w:val="28"/>
          <w:szCs w:val="28"/>
          <w:lang w:val="uk-UA"/>
        </w:rPr>
      </w:pPr>
      <w:r w:rsidRPr="00AB4872">
        <w:rPr>
          <w:sz w:val="28"/>
          <w:szCs w:val="28"/>
          <w:lang w:val="uk-UA"/>
        </w:rPr>
        <w:t>Майже половина (43,2%) загального обсягу послуг припадала на послуги, що віднесені до секції І «Діяльність транспорту та зв’язку», в т.ч. питома вага послуг транспорту в загальному обсязі реалізованих послуг складала 16,0 %, пошти та зв’язку – 20,6%.</w:t>
      </w:r>
    </w:p>
    <w:p w:rsidR="001350D1" w:rsidRPr="00AB4872" w:rsidRDefault="001350D1" w:rsidP="001350D1">
      <w:pPr>
        <w:pStyle w:val="af"/>
        <w:spacing w:line="360" w:lineRule="auto"/>
        <w:ind w:firstLine="720"/>
        <w:rPr>
          <w:sz w:val="28"/>
          <w:szCs w:val="28"/>
        </w:rPr>
      </w:pPr>
      <w:r w:rsidRPr="00AB4872">
        <w:rPr>
          <w:sz w:val="28"/>
          <w:szCs w:val="28"/>
        </w:rPr>
        <w:lastRenderedPageBreak/>
        <w:t>Частка послуг, реалізованих населенню, за січень-листопад 2012р. становила 24,8% від загального  обсягу  реалізованих послуг і склала 24620,6 млн. грн.</w:t>
      </w:r>
    </w:p>
    <w:p w:rsidR="001350D1" w:rsidRPr="00AB4872" w:rsidRDefault="001350D1" w:rsidP="001350D1">
      <w:pPr>
        <w:pStyle w:val="aff9"/>
        <w:spacing w:line="360" w:lineRule="auto"/>
        <w:ind w:firstLine="720"/>
        <w:jc w:val="both"/>
        <w:outlineLvl w:val="9"/>
        <w:rPr>
          <w:szCs w:val="28"/>
        </w:rPr>
      </w:pPr>
      <w:r w:rsidRPr="00AB4872">
        <w:rPr>
          <w:szCs w:val="28"/>
        </w:rPr>
        <w:t>Попитом у населення протягом одинадцяти місяців 2012р. користувалися, переважно, послуги ветеринарії, охорони здоров’я людини, освіти, послуги готелів та інших місць для тимчасового проживання (відповідно 89,0%, 85,3%, 80,9% та 78,9% від загального обсягу з даного виду послуг).</w:t>
      </w:r>
    </w:p>
    <w:p w:rsidR="001350D1" w:rsidRPr="00AB4872" w:rsidRDefault="001350D1" w:rsidP="001350D1">
      <w:pPr>
        <w:pStyle w:val="afc"/>
        <w:spacing w:before="0" w:after="0" w:line="360" w:lineRule="auto"/>
        <w:ind w:firstLine="720"/>
        <w:jc w:val="both"/>
        <w:outlineLvl w:val="9"/>
        <w:rPr>
          <w:rFonts w:ascii="Times New Roman" w:hAnsi="Times New Roman"/>
          <w:b w:val="0"/>
          <w:sz w:val="28"/>
          <w:szCs w:val="28"/>
        </w:rPr>
      </w:pPr>
      <w:r w:rsidRPr="00AB4872">
        <w:rPr>
          <w:rFonts w:ascii="Times New Roman" w:hAnsi="Times New Roman"/>
          <w:b w:val="0"/>
          <w:sz w:val="28"/>
          <w:szCs w:val="28"/>
        </w:rPr>
        <w:t xml:space="preserve">Транспорт і зв'язок. Південно-західною залізницею у січні-грудні 2012 р. відправлено </w:t>
      </w:r>
      <w:r w:rsidRPr="00AB4872">
        <w:rPr>
          <w:rFonts w:ascii="Times New Roman" w:hAnsi="Times New Roman"/>
          <w:b w:val="0"/>
          <w:color w:val="000000"/>
          <w:sz w:val="28"/>
          <w:szCs w:val="28"/>
        </w:rPr>
        <w:t>36,6</w:t>
      </w:r>
      <w:r w:rsidRPr="00AB4872">
        <w:rPr>
          <w:rFonts w:ascii="Times New Roman" w:hAnsi="Times New Roman"/>
          <w:b w:val="0"/>
          <w:sz w:val="28"/>
          <w:szCs w:val="28"/>
        </w:rPr>
        <w:t xml:space="preserve"> млн. т вантажів, що на </w:t>
      </w:r>
      <w:r w:rsidRPr="00AB4872">
        <w:rPr>
          <w:rFonts w:ascii="Times New Roman" w:hAnsi="Times New Roman"/>
          <w:b w:val="0"/>
          <w:color w:val="000000"/>
          <w:sz w:val="28"/>
          <w:szCs w:val="28"/>
        </w:rPr>
        <w:t>5,3%</w:t>
      </w:r>
      <w:r w:rsidRPr="00AB4872">
        <w:rPr>
          <w:rFonts w:ascii="Times New Roman" w:hAnsi="Times New Roman"/>
          <w:b w:val="0"/>
          <w:sz w:val="28"/>
          <w:szCs w:val="28"/>
        </w:rPr>
        <w:t xml:space="preserve"> більше, ніж за січень-грудень минулого року. відправлення хімічних і мінеральних добрив, так само як і будівельних матеріалів зросло на 2,7%, цементу – на 9,2%, зерна і продуктів перемолу – на 65,6%. пасажирів за зазначений період відправлено </w:t>
      </w:r>
      <w:r w:rsidRPr="00AB4872">
        <w:rPr>
          <w:rFonts w:ascii="Times New Roman" w:hAnsi="Times New Roman"/>
          <w:b w:val="0"/>
          <w:color w:val="000000"/>
          <w:sz w:val="28"/>
          <w:szCs w:val="28"/>
        </w:rPr>
        <w:t>138,1</w:t>
      </w:r>
      <w:r w:rsidRPr="00AB4872">
        <w:rPr>
          <w:rFonts w:ascii="Times New Roman" w:hAnsi="Times New Roman"/>
          <w:b w:val="0"/>
          <w:sz w:val="28"/>
          <w:szCs w:val="28"/>
        </w:rPr>
        <w:t xml:space="preserve"> млн. (з урахуванням перевезень пасажирів міською електричкою), що на </w:t>
      </w:r>
      <w:r w:rsidRPr="00AB4872">
        <w:rPr>
          <w:rFonts w:ascii="Times New Roman" w:hAnsi="Times New Roman"/>
          <w:b w:val="0"/>
          <w:color w:val="000000"/>
          <w:sz w:val="28"/>
          <w:szCs w:val="28"/>
        </w:rPr>
        <w:t>2,0</w:t>
      </w:r>
      <w:r w:rsidRPr="00AB4872">
        <w:rPr>
          <w:rFonts w:ascii="Times New Roman" w:hAnsi="Times New Roman"/>
          <w:b w:val="0"/>
          <w:sz w:val="28"/>
          <w:szCs w:val="28"/>
        </w:rPr>
        <w:t>% більше, ніж у січні-грудні 2011р.</w:t>
      </w:r>
    </w:p>
    <w:p w:rsidR="001350D1" w:rsidRPr="00AB4872" w:rsidRDefault="001350D1" w:rsidP="001350D1">
      <w:pPr>
        <w:pStyle w:val="afc"/>
        <w:spacing w:before="0" w:after="0" w:line="360" w:lineRule="auto"/>
        <w:ind w:firstLine="720"/>
        <w:jc w:val="both"/>
        <w:outlineLvl w:val="9"/>
        <w:rPr>
          <w:rFonts w:ascii="Times New Roman" w:hAnsi="Times New Roman"/>
          <w:b w:val="0"/>
          <w:color w:val="000000"/>
          <w:sz w:val="28"/>
          <w:szCs w:val="28"/>
        </w:rPr>
      </w:pPr>
      <w:r w:rsidRPr="00AB4872">
        <w:rPr>
          <w:rFonts w:ascii="Times New Roman" w:hAnsi="Times New Roman"/>
          <w:b w:val="0"/>
          <w:bCs w:val="0"/>
          <w:color w:val="000000"/>
          <w:sz w:val="28"/>
          <w:szCs w:val="28"/>
        </w:rPr>
        <w:t xml:space="preserve">Вантажними автомобілями </w:t>
      </w:r>
      <w:r w:rsidRPr="00AB4872">
        <w:rPr>
          <w:rFonts w:ascii="Times New Roman" w:hAnsi="Times New Roman"/>
          <w:b w:val="0"/>
          <w:color w:val="000000"/>
          <w:sz w:val="28"/>
          <w:szCs w:val="28"/>
        </w:rPr>
        <w:t>за всіма видами сполучень у січні</w:t>
      </w:r>
      <w:r w:rsidRPr="00AB4872">
        <w:rPr>
          <w:rFonts w:ascii="Times New Roman" w:hAnsi="Times New Roman"/>
          <w:b w:val="0"/>
          <w:sz w:val="28"/>
          <w:szCs w:val="28"/>
        </w:rPr>
        <w:t>-грудні</w:t>
      </w:r>
      <w:r w:rsidRPr="00AB4872">
        <w:rPr>
          <w:rFonts w:ascii="Times New Roman" w:hAnsi="Times New Roman"/>
          <w:b w:val="0"/>
          <w:color w:val="000000"/>
          <w:sz w:val="28"/>
          <w:szCs w:val="28"/>
        </w:rPr>
        <w:t xml:space="preserve"> 2012р. перевезено (з урахуванням розрахункових даних фізичних осіб-підприємців) 10434,6 тис. т комерційних вантажів (95,0% від рівня січня</w:t>
      </w:r>
      <w:r w:rsidRPr="00AB4872">
        <w:rPr>
          <w:rFonts w:ascii="Times New Roman" w:hAnsi="Times New Roman"/>
          <w:b w:val="0"/>
          <w:sz w:val="28"/>
          <w:szCs w:val="28"/>
        </w:rPr>
        <w:t>-грудня</w:t>
      </w:r>
      <w:r w:rsidRPr="00AB4872">
        <w:rPr>
          <w:rFonts w:ascii="Times New Roman" w:hAnsi="Times New Roman"/>
          <w:b w:val="0"/>
          <w:color w:val="000000"/>
          <w:sz w:val="28"/>
          <w:szCs w:val="28"/>
        </w:rPr>
        <w:t xml:space="preserve"> 2011р.). за звітними даними підприємств-перевізників за січень</w:t>
      </w:r>
      <w:r w:rsidRPr="00AB4872">
        <w:rPr>
          <w:rFonts w:ascii="Times New Roman" w:hAnsi="Times New Roman"/>
          <w:b w:val="0"/>
          <w:sz w:val="28"/>
          <w:szCs w:val="28"/>
        </w:rPr>
        <w:t>-грудень</w:t>
      </w:r>
      <w:r w:rsidRPr="00AB4872">
        <w:rPr>
          <w:rFonts w:ascii="Times New Roman" w:hAnsi="Times New Roman"/>
          <w:b w:val="0"/>
          <w:color w:val="000000"/>
          <w:sz w:val="28"/>
          <w:szCs w:val="28"/>
        </w:rPr>
        <w:t xml:space="preserve"> 2012р. обсяг вантажних перевезень дорівнював 9412,7 тис. т (</w:t>
      </w:r>
      <w:r w:rsidRPr="00AB4872">
        <w:rPr>
          <w:rFonts w:ascii="Times New Roman" w:hAnsi="Times New Roman"/>
          <w:b w:val="0"/>
          <w:sz w:val="28"/>
          <w:szCs w:val="28"/>
        </w:rPr>
        <w:t>92,1</w:t>
      </w:r>
      <w:r w:rsidRPr="00AB4872">
        <w:rPr>
          <w:rFonts w:ascii="Times New Roman" w:hAnsi="Times New Roman"/>
          <w:b w:val="0"/>
          <w:color w:val="000000"/>
          <w:sz w:val="28"/>
          <w:szCs w:val="28"/>
        </w:rPr>
        <w:t>% від рівня січня</w:t>
      </w:r>
      <w:r w:rsidRPr="00AB4872">
        <w:rPr>
          <w:rFonts w:ascii="Times New Roman" w:hAnsi="Times New Roman"/>
          <w:b w:val="0"/>
          <w:sz w:val="28"/>
          <w:szCs w:val="28"/>
        </w:rPr>
        <w:t>-грудня</w:t>
      </w:r>
      <w:r w:rsidRPr="00AB4872">
        <w:rPr>
          <w:rFonts w:ascii="Times New Roman" w:hAnsi="Times New Roman"/>
          <w:b w:val="0"/>
          <w:color w:val="000000"/>
          <w:sz w:val="28"/>
          <w:szCs w:val="28"/>
        </w:rPr>
        <w:t xml:space="preserve"> минулого року). </w:t>
      </w:r>
      <w:proofErr w:type="spellStart"/>
      <w:r w:rsidRPr="00AB4872">
        <w:rPr>
          <w:rFonts w:ascii="Times New Roman" w:hAnsi="Times New Roman"/>
          <w:b w:val="0"/>
          <w:color w:val="000000"/>
          <w:sz w:val="28"/>
          <w:szCs w:val="28"/>
        </w:rPr>
        <w:t>вантажооборот</w:t>
      </w:r>
      <w:proofErr w:type="spellEnd"/>
      <w:r w:rsidRPr="00AB4872">
        <w:rPr>
          <w:rFonts w:ascii="Times New Roman" w:hAnsi="Times New Roman"/>
          <w:b w:val="0"/>
          <w:color w:val="000000"/>
          <w:sz w:val="28"/>
          <w:szCs w:val="28"/>
        </w:rPr>
        <w:t xml:space="preserve">, виконаний автомобілями у звітному періоді, склав </w:t>
      </w:r>
      <w:r w:rsidRPr="00AB4872">
        <w:rPr>
          <w:rFonts w:ascii="Times New Roman" w:hAnsi="Times New Roman"/>
          <w:b w:val="0"/>
          <w:sz w:val="28"/>
          <w:szCs w:val="28"/>
        </w:rPr>
        <w:t>2917,9</w:t>
      </w:r>
      <w:r w:rsidRPr="00AB4872">
        <w:rPr>
          <w:rFonts w:ascii="Times New Roman" w:hAnsi="Times New Roman"/>
          <w:b w:val="0"/>
          <w:color w:val="000000"/>
          <w:sz w:val="28"/>
          <w:szCs w:val="28"/>
        </w:rPr>
        <w:t xml:space="preserve"> млн. т км (</w:t>
      </w:r>
      <w:r w:rsidRPr="00AB4872">
        <w:rPr>
          <w:rFonts w:ascii="Times New Roman" w:hAnsi="Times New Roman"/>
          <w:b w:val="0"/>
          <w:sz w:val="28"/>
          <w:szCs w:val="28"/>
        </w:rPr>
        <w:t>93,5</w:t>
      </w:r>
      <w:r w:rsidRPr="00AB4872">
        <w:rPr>
          <w:rFonts w:ascii="Times New Roman" w:hAnsi="Times New Roman"/>
          <w:b w:val="0"/>
          <w:color w:val="000000"/>
          <w:sz w:val="28"/>
          <w:szCs w:val="28"/>
        </w:rPr>
        <w:t>% від рівня січня</w:t>
      </w:r>
      <w:r w:rsidRPr="00AB4872">
        <w:rPr>
          <w:rFonts w:ascii="Times New Roman" w:hAnsi="Times New Roman"/>
          <w:b w:val="0"/>
          <w:sz w:val="28"/>
          <w:szCs w:val="28"/>
        </w:rPr>
        <w:t>-грудня</w:t>
      </w:r>
      <w:r w:rsidRPr="00AB4872">
        <w:rPr>
          <w:rFonts w:ascii="Times New Roman" w:hAnsi="Times New Roman"/>
          <w:b w:val="0"/>
          <w:color w:val="000000"/>
          <w:sz w:val="28"/>
          <w:szCs w:val="28"/>
        </w:rPr>
        <w:t xml:space="preserve"> 2011р.), з них підприємствами-перевізниками виконано  </w:t>
      </w:r>
      <w:r w:rsidRPr="00AB4872">
        <w:rPr>
          <w:rFonts w:ascii="Times New Roman" w:hAnsi="Times New Roman"/>
          <w:b w:val="0"/>
          <w:sz w:val="28"/>
          <w:szCs w:val="28"/>
        </w:rPr>
        <w:t>2528,6</w:t>
      </w:r>
      <w:r w:rsidRPr="00AB4872">
        <w:rPr>
          <w:rFonts w:ascii="Times New Roman" w:hAnsi="Times New Roman"/>
          <w:b w:val="0"/>
          <w:color w:val="000000"/>
          <w:sz w:val="28"/>
          <w:szCs w:val="28"/>
        </w:rPr>
        <w:t xml:space="preserve"> млн. т км (94,9</w:t>
      </w:r>
      <w:r w:rsidRPr="00AB4872">
        <w:rPr>
          <w:rFonts w:ascii="Times New Roman" w:hAnsi="Times New Roman"/>
          <w:b w:val="0"/>
          <w:bCs w:val="0"/>
          <w:color w:val="000000"/>
          <w:sz w:val="28"/>
          <w:szCs w:val="28"/>
        </w:rPr>
        <w:t>% від рівня січня</w:t>
      </w:r>
      <w:r w:rsidRPr="00AB4872">
        <w:rPr>
          <w:rFonts w:ascii="Times New Roman" w:hAnsi="Times New Roman"/>
          <w:b w:val="0"/>
          <w:sz w:val="28"/>
          <w:szCs w:val="28"/>
        </w:rPr>
        <w:t>-грудня</w:t>
      </w:r>
      <w:r w:rsidRPr="00AB4872">
        <w:rPr>
          <w:rFonts w:ascii="Times New Roman" w:hAnsi="Times New Roman"/>
          <w:b w:val="0"/>
          <w:bCs w:val="0"/>
          <w:color w:val="000000"/>
          <w:sz w:val="28"/>
          <w:szCs w:val="28"/>
        </w:rPr>
        <w:t xml:space="preserve"> 2011р.).</w:t>
      </w:r>
    </w:p>
    <w:p w:rsidR="001350D1" w:rsidRPr="00AB4872" w:rsidRDefault="001350D1" w:rsidP="001350D1">
      <w:pPr>
        <w:pStyle w:val="afc"/>
        <w:spacing w:before="0" w:after="0" w:line="360" w:lineRule="auto"/>
        <w:ind w:firstLine="720"/>
        <w:jc w:val="both"/>
        <w:outlineLvl w:val="9"/>
        <w:rPr>
          <w:rFonts w:ascii="Times New Roman" w:hAnsi="Times New Roman"/>
          <w:b w:val="0"/>
          <w:bCs w:val="0"/>
          <w:color w:val="000000"/>
          <w:sz w:val="28"/>
          <w:szCs w:val="28"/>
        </w:rPr>
      </w:pPr>
      <w:r w:rsidRPr="00AB4872">
        <w:rPr>
          <w:rFonts w:ascii="Times New Roman" w:hAnsi="Times New Roman"/>
          <w:b w:val="0"/>
          <w:color w:val="000000"/>
          <w:sz w:val="28"/>
          <w:szCs w:val="28"/>
        </w:rPr>
        <w:t xml:space="preserve">Автобусами </w:t>
      </w:r>
      <w:r w:rsidRPr="00AB4872">
        <w:rPr>
          <w:rFonts w:ascii="Times New Roman" w:hAnsi="Times New Roman"/>
          <w:b w:val="0"/>
          <w:bCs w:val="0"/>
          <w:color w:val="000000"/>
          <w:sz w:val="28"/>
          <w:szCs w:val="28"/>
        </w:rPr>
        <w:t>за всіма видами сполучень у січні</w:t>
      </w:r>
      <w:r w:rsidRPr="00AB4872">
        <w:rPr>
          <w:rFonts w:ascii="Times New Roman" w:hAnsi="Times New Roman"/>
          <w:b w:val="0"/>
          <w:sz w:val="28"/>
          <w:szCs w:val="28"/>
        </w:rPr>
        <w:t>-грудні</w:t>
      </w:r>
      <w:r w:rsidRPr="00AB4872">
        <w:rPr>
          <w:rFonts w:ascii="Times New Roman" w:hAnsi="Times New Roman"/>
          <w:b w:val="0"/>
          <w:bCs w:val="0"/>
          <w:color w:val="000000"/>
          <w:sz w:val="28"/>
          <w:szCs w:val="28"/>
        </w:rPr>
        <w:t xml:space="preserve"> 2012р. перевезено (</w:t>
      </w:r>
      <w:r w:rsidRPr="00AB4872">
        <w:rPr>
          <w:rFonts w:ascii="Times New Roman" w:hAnsi="Times New Roman"/>
          <w:b w:val="0"/>
          <w:color w:val="000000"/>
          <w:sz w:val="28"/>
          <w:szCs w:val="28"/>
        </w:rPr>
        <w:t xml:space="preserve">з урахуванням розрахункових даних </w:t>
      </w:r>
      <w:r w:rsidRPr="00AB4872">
        <w:rPr>
          <w:rFonts w:ascii="Times New Roman" w:hAnsi="Times New Roman"/>
          <w:b w:val="0"/>
          <w:bCs w:val="0"/>
          <w:color w:val="000000"/>
          <w:sz w:val="28"/>
          <w:szCs w:val="28"/>
        </w:rPr>
        <w:t>фізичних осіб</w:t>
      </w:r>
      <w:r w:rsidRPr="00AB4872">
        <w:rPr>
          <w:rFonts w:ascii="Times New Roman" w:hAnsi="Times New Roman"/>
          <w:b w:val="0"/>
          <w:color w:val="000000"/>
          <w:sz w:val="28"/>
          <w:szCs w:val="28"/>
        </w:rPr>
        <w:t>-</w:t>
      </w:r>
      <w:r w:rsidRPr="00AB4872">
        <w:rPr>
          <w:rFonts w:ascii="Times New Roman" w:hAnsi="Times New Roman"/>
          <w:b w:val="0"/>
          <w:bCs w:val="0"/>
          <w:color w:val="000000"/>
          <w:sz w:val="28"/>
          <w:szCs w:val="28"/>
        </w:rPr>
        <w:t xml:space="preserve">підприємців) </w:t>
      </w:r>
      <w:r w:rsidRPr="00AB4872">
        <w:rPr>
          <w:rFonts w:ascii="Times New Roman" w:hAnsi="Times New Roman"/>
          <w:b w:val="0"/>
          <w:bCs w:val="0"/>
          <w:sz w:val="28"/>
          <w:szCs w:val="28"/>
        </w:rPr>
        <w:t>371734,0</w:t>
      </w:r>
      <w:r w:rsidRPr="00AB4872">
        <w:rPr>
          <w:rFonts w:ascii="Times New Roman" w:hAnsi="Times New Roman"/>
          <w:b w:val="0"/>
          <w:bCs w:val="0"/>
          <w:color w:val="000000"/>
          <w:sz w:val="28"/>
          <w:szCs w:val="28"/>
        </w:rPr>
        <w:t xml:space="preserve"> тис. пасажирів (</w:t>
      </w:r>
      <w:r w:rsidRPr="00AB4872">
        <w:rPr>
          <w:rFonts w:ascii="Times New Roman" w:hAnsi="Times New Roman"/>
          <w:b w:val="0"/>
          <w:bCs w:val="0"/>
          <w:sz w:val="28"/>
          <w:szCs w:val="28"/>
        </w:rPr>
        <w:t>94,8</w:t>
      </w:r>
      <w:r w:rsidRPr="00AB4872">
        <w:rPr>
          <w:rFonts w:ascii="Times New Roman" w:hAnsi="Times New Roman"/>
          <w:b w:val="0"/>
          <w:color w:val="000000"/>
          <w:sz w:val="28"/>
          <w:szCs w:val="28"/>
        </w:rPr>
        <w:t>%</w:t>
      </w:r>
      <w:r w:rsidRPr="00AB4872">
        <w:rPr>
          <w:rFonts w:ascii="Times New Roman" w:hAnsi="Times New Roman"/>
          <w:b w:val="0"/>
          <w:bCs w:val="0"/>
          <w:color w:val="FF0000"/>
          <w:sz w:val="28"/>
          <w:szCs w:val="28"/>
        </w:rPr>
        <w:t xml:space="preserve"> </w:t>
      </w:r>
      <w:r w:rsidRPr="00AB4872">
        <w:rPr>
          <w:rFonts w:ascii="Times New Roman" w:hAnsi="Times New Roman"/>
          <w:b w:val="0"/>
          <w:bCs w:val="0"/>
          <w:color w:val="000000"/>
          <w:sz w:val="28"/>
          <w:szCs w:val="28"/>
        </w:rPr>
        <w:t>від рівня</w:t>
      </w:r>
      <w:r w:rsidRPr="00AB4872">
        <w:rPr>
          <w:rFonts w:ascii="Times New Roman" w:hAnsi="Times New Roman"/>
          <w:b w:val="0"/>
          <w:bCs w:val="0"/>
          <w:color w:val="FF0000"/>
          <w:sz w:val="28"/>
          <w:szCs w:val="28"/>
        </w:rPr>
        <w:t xml:space="preserve"> </w:t>
      </w:r>
      <w:r w:rsidRPr="00AB4872">
        <w:rPr>
          <w:rFonts w:ascii="Times New Roman" w:hAnsi="Times New Roman"/>
          <w:b w:val="0"/>
          <w:bCs w:val="0"/>
          <w:color w:val="000000"/>
          <w:sz w:val="28"/>
          <w:szCs w:val="28"/>
        </w:rPr>
        <w:t>січня</w:t>
      </w:r>
      <w:r w:rsidRPr="00AB4872">
        <w:rPr>
          <w:rFonts w:ascii="Times New Roman" w:hAnsi="Times New Roman"/>
          <w:b w:val="0"/>
          <w:sz w:val="28"/>
          <w:szCs w:val="28"/>
        </w:rPr>
        <w:t xml:space="preserve">-грудня </w:t>
      </w:r>
      <w:r w:rsidRPr="00AB4872">
        <w:rPr>
          <w:rFonts w:ascii="Times New Roman" w:hAnsi="Times New Roman"/>
          <w:b w:val="0"/>
          <w:bCs w:val="0"/>
          <w:color w:val="000000"/>
          <w:sz w:val="28"/>
          <w:szCs w:val="28"/>
        </w:rPr>
        <w:t>2011р.). за звітними даними, автобусами підприємств за січень</w:t>
      </w:r>
      <w:r w:rsidRPr="00AB4872">
        <w:rPr>
          <w:rFonts w:ascii="Times New Roman" w:hAnsi="Times New Roman"/>
          <w:b w:val="0"/>
          <w:sz w:val="28"/>
          <w:szCs w:val="28"/>
        </w:rPr>
        <w:t>-грудень</w:t>
      </w:r>
      <w:r w:rsidRPr="00AB4872">
        <w:rPr>
          <w:rFonts w:ascii="Times New Roman" w:hAnsi="Times New Roman"/>
          <w:b w:val="0"/>
          <w:bCs w:val="0"/>
          <w:color w:val="000000"/>
          <w:sz w:val="28"/>
          <w:szCs w:val="28"/>
        </w:rPr>
        <w:t xml:space="preserve"> 2012р. перевезено 327574</w:t>
      </w:r>
      <w:r w:rsidRPr="00AB4872">
        <w:rPr>
          <w:rFonts w:ascii="Times New Roman" w:hAnsi="Times New Roman"/>
          <w:b w:val="0"/>
          <w:bCs w:val="0"/>
          <w:sz w:val="28"/>
          <w:szCs w:val="28"/>
        </w:rPr>
        <w:t>,0</w:t>
      </w:r>
      <w:r w:rsidRPr="00AB4872">
        <w:rPr>
          <w:rFonts w:ascii="Times New Roman" w:hAnsi="Times New Roman"/>
          <w:b w:val="0"/>
          <w:bCs w:val="0"/>
          <w:color w:val="000000"/>
          <w:sz w:val="28"/>
          <w:szCs w:val="28"/>
        </w:rPr>
        <w:t xml:space="preserve"> тис. пасажирів (</w:t>
      </w:r>
      <w:r w:rsidRPr="00AB4872">
        <w:rPr>
          <w:rFonts w:ascii="Times New Roman" w:hAnsi="Times New Roman"/>
          <w:b w:val="0"/>
          <w:bCs w:val="0"/>
          <w:sz w:val="28"/>
          <w:szCs w:val="28"/>
        </w:rPr>
        <w:t>92,8</w:t>
      </w:r>
      <w:r w:rsidRPr="00AB4872">
        <w:rPr>
          <w:rFonts w:ascii="Times New Roman" w:hAnsi="Times New Roman"/>
          <w:b w:val="0"/>
          <w:color w:val="000000"/>
          <w:sz w:val="28"/>
          <w:szCs w:val="28"/>
        </w:rPr>
        <w:t>%</w:t>
      </w:r>
      <w:r w:rsidRPr="00AB4872">
        <w:rPr>
          <w:rFonts w:ascii="Times New Roman" w:hAnsi="Times New Roman"/>
          <w:b w:val="0"/>
          <w:bCs w:val="0"/>
          <w:color w:val="000000"/>
          <w:sz w:val="28"/>
          <w:szCs w:val="28"/>
        </w:rPr>
        <w:t xml:space="preserve"> від рівня січня</w:t>
      </w:r>
      <w:r w:rsidRPr="00AB4872">
        <w:rPr>
          <w:rFonts w:ascii="Times New Roman" w:hAnsi="Times New Roman"/>
          <w:b w:val="0"/>
          <w:sz w:val="28"/>
          <w:szCs w:val="28"/>
        </w:rPr>
        <w:t>-грудня</w:t>
      </w:r>
      <w:r w:rsidRPr="00AB4872">
        <w:rPr>
          <w:rFonts w:ascii="Times New Roman" w:hAnsi="Times New Roman"/>
          <w:b w:val="0"/>
          <w:bCs w:val="0"/>
          <w:color w:val="000000"/>
          <w:sz w:val="28"/>
          <w:szCs w:val="28"/>
        </w:rPr>
        <w:t xml:space="preserve"> 2011р.). пасажирооборот у звітному періоді склав </w:t>
      </w:r>
      <w:r w:rsidRPr="00AB4872">
        <w:rPr>
          <w:rFonts w:ascii="Times New Roman" w:hAnsi="Times New Roman"/>
          <w:b w:val="0"/>
          <w:bCs w:val="0"/>
          <w:sz w:val="28"/>
          <w:szCs w:val="28"/>
        </w:rPr>
        <w:t>3843,1</w:t>
      </w:r>
      <w:r w:rsidRPr="00AB4872">
        <w:rPr>
          <w:rFonts w:ascii="Times New Roman" w:hAnsi="Times New Roman"/>
          <w:b w:val="0"/>
          <w:bCs w:val="0"/>
          <w:color w:val="000000"/>
          <w:sz w:val="28"/>
          <w:szCs w:val="28"/>
        </w:rPr>
        <w:t xml:space="preserve"> млн. пас. км, це </w:t>
      </w:r>
      <w:r w:rsidRPr="00AB4872">
        <w:rPr>
          <w:rFonts w:ascii="Times New Roman" w:hAnsi="Times New Roman"/>
          <w:b w:val="0"/>
          <w:bCs w:val="0"/>
          <w:sz w:val="28"/>
          <w:szCs w:val="28"/>
        </w:rPr>
        <w:t>93,7%</w:t>
      </w:r>
      <w:r w:rsidRPr="00AB4872">
        <w:rPr>
          <w:rFonts w:ascii="Times New Roman" w:hAnsi="Times New Roman"/>
          <w:b w:val="0"/>
          <w:bCs w:val="0"/>
          <w:color w:val="000000"/>
          <w:sz w:val="28"/>
          <w:szCs w:val="28"/>
        </w:rPr>
        <w:t xml:space="preserve"> від рівня січня</w:t>
      </w:r>
      <w:r w:rsidRPr="00AB4872">
        <w:rPr>
          <w:rFonts w:ascii="Times New Roman" w:hAnsi="Times New Roman"/>
          <w:b w:val="0"/>
          <w:sz w:val="28"/>
          <w:szCs w:val="28"/>
        </w:rPr>
        <w:t>-грудня</w:t>
      </w:r>
      <w:r w:rsidRPr="00AB4872">
        <w:rPr>
          <w:rFonts w:ascii="Times New Roman" w:hAnsi="Times New Roman"/>
          <w:b w:val="0"/>
          <w:bCs w:val="0"/>
          <w:color w:val="000000"/>
          <w:sz w:val="28"/>
          <w:szCs w:val="28"/>
        </w:rPr>
        <w:t xml:space="preserve"> 2011р., з </w:t>
      </w:r>
      <w:r w:rsidRPr="00AB4872">
        <w:rPr>
          <w:rFonts w:ascii="Times New Roman" w:hAnsi="Times New Roman"/>
          <w:b w:val="0"/>
          <w:bCs w:val="0"/>
          <w:color w:val="000000"/>
          <w:sz w:val="28"/>
          <w:szCs w:val="28"/>
        </w:rPr>
        <w:lastRenderedPageBreak/>
        <w:t xml:space="preserve">них підприємствами-перевізниками виконано </w:t>
      </w:r>
      <w:r w:rsidRPr="00AB4872">
        <w:rPr>
          <w:rFonts w:ascii="Times New Roman" w:hAnsi="Times New Roman"/>
          <w:b w:val="0"/>
          <w:bCs w:val="0"/>
          <w:sz w:val="28"/>
          <w:szCs w:val="28"/>
        </w:rPr>
        <w:t>3496,3</w:t>
      </w:r>
      <w:r w:rsidRPr="00AB4872">
        <w:rPr>
          <w:rFonts w:ascii="Times New Roman" w:hAnsi="Times New Roman"/>
          <w:b w:val="0"/>
          <w:bCs w:val="0"/>
          <w:color w:val="000000"/>
          <w:sz w:val="28"/>
          <w:szCs w:val="28"/>
        </w:rPr>
        <w:t xml:space="preserve"> млн. пас. км (</w:t>
      </w:r>
      <w:r w:rsidRPr="00AB4872">
        <w:rPr>
          <w:rFonts w:ascii="Times New Roman" w:hAnsi="Times New Roman"/>
          <w:b w:val="0"/>
          <w:bCs w:val="0"/>
          <w:sz w:val="28"/>
          <w:szCs w:val="28"/>
        </w:rPr>
        <w:t>92,7</w:t>
      </w:r>
      <w:r w:rsidRPr="00AB4872">
        <w:rPr>
          <w:rFonts w:ascii="Times New Roman" w:hAnsi="Times New Roman"/>
          <w:b w:val="0"/>
          <w:bCs w:val="0"/>
          <w:color w:val="000000"/>
          <w:sz w:val="28"/>
          <w:szCs w:val="28"/>
        </w:rPr>
        <w:t>% від рівня січня</w:t>
      </w:r>
      <w:r w:rsidRPr="00AB4872">
        <w:rPr>
          <w:rFonts w:ascii="Times New Roman" w:hAnsi="Times New Roman"/>
          <w:b w:val="0"/>
          <w:sz w:val="28"/>
          <w:szCs w:val="28"/>
        </w:rPr>
        <w:t>-грудня</w:t>
      </w:r>
      <w:r w:rsidRPr="00AB4872">
        <w:rPr>
          <w:rFonts w:ascii="Times New Roman" w:hAnsi="Times New Roman"/>
          <w:b w:val="0"/>
          <w:bCs w:val="0"/>
          <w:color w:val="000000"/>
          <w:sz w:val="28"/>
          <w:szCs w:val="28"/>
        </w:rPr>
        <w:t xml:space="preserve"> 2011р.).</w:t>
      </w:r>
    </w:p>
    <w:p w:rsidR="001350D1" w:rsidRPr="00AB4872" w:rsidRDefault="001350D1" w:rsidP="001350D1">
      <w:pPr>
        <w:pStyle w:val="afc"/>
        <w:spacing w:before="0" w:after="0" w:line="360" w:lineRule="auto"/>
        <w:ind w:firstLine="720"/>
        <w:jc w:val="both"/>
        <w:outlineLvl w:val="9"/>
        <w:rPr>
          <w:rFonts w:ascii="Times New Roman" w:hAnsi="Times New Roman"/>
          <w:b w:val="0"/>
          <w:sz w:val="28"/>
          <w:szCs w:val="28"/>
        </w:rPr>
      </w:pPr>
      <w:r w:rsidRPr="00AB4872">
        <w:rPr>
          <w:rFonts w:ascii="Times New Roman" w:hAnsi="Times New Roman"/>
          <w:b w:val="0"/>
          <w:sz w:val="28"/>
          <w:szCs w:val="28"/>
        </w:rPr>
        <w:t>Водним транспортом</w:t>
      </w:r>
      <w:r w:rsidRPr="00AB4872">
        <w:rPr>
          <w:rFonts w:ascii="Times New Roman" w:hAnsi="Times New Roman"/>
          <w:b w:val="0"/>
          <w:bCs w:val="0"/>
          <w:sz w:val="28"/>
          <w:szCs w:val="28"/>
        </w:rPr>
        <w:t xml:space="preserve"> у </w:t>
      </w:r>
      <w:r w:rsidRPr="00AB4872">
        <w:rPr>
          <w:rFonts w:ascii="Times New Roman" w:hAnsi="Times New Roman"/>
          <w:b w:val="0"/>
          <w:sz w:val="28"/>
          <w:szCs w:val="28"/>
        </w:rPr>
        <w:t xml:space="preserve">січні-грудні </w:t>
      </w:r>
      <w:r w:rsidRPr="00AB4872">
        <w:rPr>
          <w:rFonts w:ascii="Times New Roman" w:hAnsi="Times New Roman"/>
          <w:b w:val="0"/>
          <w:bCs w:val="0"/>
          <w:sz w:val="28"/>
          <w:szCs w:val="28"/>
        </w:rPr>
        <w:t xml:space="preserve">2012р. перевезено </w:t>
      </w:r>
      <w:r w:rsidRPr="00AB4872">
        <w:rPr>
          <w:rFonts w:ascii="Times New Roman" w:hAnsi="Times New Roman"/>
          <w:b w:val="0"/>
          <w:bCs w:val="0"/>
          <w:color w:val="000000"/>
          <w:sz w:val="28"/>
          <w:szCs w:val="28"/>
        </w:rPr>
        <w:t>2446,9</w:t>
      </w:r>
      <w:r w:rsidRPr="00AB4872">
        <w:rPr>
          <w:rFonts w:ascii="Times New Roman" w:hAnsi="Times New Roman"/>
          <w:b w:val="0"/>
          <w:bCs w:val="0"/>
          <w:sz w:val="28"/>
          <w:szCs w:val="28"/>
        </w:rPr>
        <w:t xml:space="preserve"> тис. т вантажів (</w:t>
      </w:r>
      <w:r w:rsidRPr="00AB4872">
        <w:rPr>
          <w:rFonts w:ascii="Times New Roman" w:hAnsi="Times New Roman"/>
          <w:b w:val="0"/>
          <w:bCs w:val="0"/>
          <w:color w:val="000000"/>
          <w:sz w:val="28"/>
          <w:szCs w:val="28"/>
        </w:rPr>
        <w:t>80,5</w:t>
      </w:r>
      <w:r w:rsidRPr="00AB4872">
        <w:rPr>
          <w:rFonts w:ascii="Times New Roman" w:hAnsi="Times New Roman"/>
          <w:b w:val="0"/>
          <w:bCs w:val="0"/>
          <w:sz w:val="28"/>
          <w:szCs w:val="28"/>
        </w:rPr>
        <w:t>% від рівня січня</w:t>
      </w:r>
      <w:r w:rsidRPr="00AB4872">
        <w:rPr>
          <w:rFonts w:ascii="Times New Roman" w:hAnsi="Times New Roman"/>
          <w:b w:val="0"/>
          <w:sz w:val="28"/>
          <w:szCs w:val="28"/>
        </w:rPr>
        <w:t>-грудня</w:t>
      </w:r>
      <w:r w:rsidRPr="00AB4872">
        <w:rPr>
          <w:rFonts w:ascii="Times New Roman" w:hAnsi="Times New Roman"/>
          <w:b w:val="0"/>
          <w:bCs w:val="0"/>
          <w:sz w:val="28"/>
          <w:szCs w:val="28"/>
        </w:rPr>
        <w:t xml:space="preserve"> 2011р.), у т.ч. у закордонному сполученні – 1074</w:t>
      </w:r>
      <w:r w:rsidRPr="00AB4872">
        <w:rPr>
          <w:rFonts w:ascii="Times New Roman" w:hAnsi="Times New Roman"/>
          <w:b w:val="0"/>
          <w:bCs w:val="0"/>
          <w:color w:val="000000"/>
          <w:sz w:val="28"/>
          <w:szCs w:val="28"/>
        </w:rPr>
        <w:t>,0</w:t>
      </w:r>
      <w:r w:rsidRPr="00AB4872">
        <w:rPr>
          <w:rFonts w:ascii="Times New Roman" w:hAnsi="Times New Roman"/>
          <w:b w:val="0"/>
          <w:bCs w:val="0"/>
          <w:sz w:val="28"/>
          <w:szCs w:val="28"/>
        </w:rPr>
        <w:t xml:space="preserve"> тис. т (</w:t>
      </w:r>
      <w:r w:rsidRPr="00AB4872">
        <w:rPr>
          <w:rFonts w:ascii="Times New Roman" w:hAnsi="Times New Roman"/>
          <w:b w:val="0"/>
          <w:bCs w:val="0"/>
          <w:color w:val="000000"/>
          <w:sz w:val="28"/>
          <w:szCs w:val="28"/>
        </w:rPr>
        <w:t>65,5</w:t>
      </w:r>
      <w:r w:rsidRPr="00AB4872">
        <w:rPr>
          <w:rFonts w:ascii="Times New Roman" w:hAnsi="Times New Roman"/>
          <w:b w:val="0"/>
          <w:bCs w:val="0"/>
          <w:sz w:val="28"/>
          <w:szCs w:val="28"/>
        </w:rPr>
        <w:t>% від рівня січня</w:t>
      </w:r>
      <w:r w:rsidRPr="00AB4872">
        <w:rPr>
          <w:rFonts w:ascii="Times New Roman" w:hAnsi="Times New Roman"/>
          <w:b w:val="0"/>
          <w:sz w:val="28"/>
          <w:szCs w:val="28"/>
        </w:rPr>
        <w:t xml:space="preserve">-грудня </w:t>
      </w:r>
      <w:r w:rsidRPr="00AB4872">
        <w:rPr>
          <w:rFonts w:ascii="Times New Roman" w:hAnsi="Times New Roman"/>
          <w:b w:val="0"/>
          <w:bCs w:val="0"/>
          <w:sz w:val="28"/>
          <w:szCs w:val="28"/>
        </w:rPr>
        <w:t xml:space="preserve">2011р.). </w:t>
      </w:r>
      <w:proofErr w:type="spellStart"/>
      <w:r w:rsidRPr="00AB4872">
        <w:rPr>
          <w:rFonts w:ascii="Times New Roman" w:hAnsi="Times New Roman"/>
          <w:b w:val="0"/>
          <w:bCs w:val="0"/>
          <w:sz w:val="28"/>
          <w:szCs w:val="28"/>
        </w:rPr>
        <w:t>вантажооборот</w:t>
      </w:r>
      <w:proofErr w:type="spellEnd"/>
      <w:r w:rsidRPr="00AB4872">
        <w:rPr>
          <w:rFonts w:ascii="Times New Roman" w:hAnsi="Times New Roman"/>
          <w:b w:val="0"/>
          <w:bCs w:val="0"/>
          <w:sz w:val="28"/>
          <w:szCs w:val="28"/>
        </w:rPr>
        <w:t xml:space="preserve">, виконаний торговельним флотом у </w:t>
      </w:r>
      <w:r w:rsidRPr="00AB4872">
        <w:rPr>
          <w:rFonts w:ascii="Times New Roman" w:hAnsi="Times New Roman"/>
          <w:b w:val="0"/>
          <w:sz w:val="28"/>
          <w:szCs w:val="28"/>
        </w:rPr>
        <w:t xml:space="preserve">звітному періоді, </w:t>
      </w:r>
      <w:r w:rsidRPr="00AB4872">
        <w:rPr>
          <w:rFonts w:ascii="Times New Roman" w:hAnsi="Times New Roman"/>
          <w:b w:val="0"/>
          <w:bCs w:val="0"/>
          <w:sz w:val="28"/>
          <w:szCs w:val="28"/>
        </w:rPr>
        <w:t>склав 2080,9 млн. т км (60,9% від рівня січня</w:t>
      </w:r>
      <w:r w:rsidRPr="00AB4872">
        <w:rPr>
          <w:rFonts w:ascii="Times New Roman" w:hAnsi="Times New Roman"/>
          <w:b w:val="0"/>
          <w:sz w:val="28"/>
          <w:szCs w:val="28"/>
        </w:rPr>
        <w:t>-грудня</w:t>
      </w:r>
      <w:r w:rsidRPr="00AB4872">
        <w:rPr>
          <w:rFonts w:ascii="Times New Roman" w:hAnsi="Times New Roman"/>
          <w:b w:val="0"/>
          <w:bCs w:val="0"/>
          <w:sz w:val="28"/>
          <w:szCs w:val="28"/>
        </w:rPr>
        <w:t xml:space="preserve"> 2011р.), у т.ч. у закордонному сполученні – 1760,7 млн. т км (53,5% від рівня січня</w:t>
      </w:r>
      <w:r w:rsidRPr="00AB4872">
        <w:rPr>
          <w:rFonts w:ascii="Times New Roman" w:hAnsi="Times New Roman"/>
          <w:b w:val="0"/>
          <w:sz w:val="28"/>
          <w:szCs w:val="28"/>
        </w:rPr>
        <w:t>-грудня</w:t>
      </w:r>
      <w:r w:rsidRPr="00AB4872">
        <w:rPr>
          <w:rFonts w:ascii="Times New Roman" w:hAnsi="Times New Roman"/>
          <w:b w:val="0"/>
          <w:bCs w:val="0"/>
          <w:sz w:val="28"/>
          <w:szCs w:val="28"/>
        </w:rPr>
        <w:t xml:space="preserve"> 2011р.). р</w:t>
      </w:r>
      <w:r w:rsidRPr="00AB4872">
        <w:rPr>
          <w:rFonts w:ascii="Times New Roman" w:hAnsi="Times New Roman"/>
          <w:b w:val="0"/>
          <w:sz w:val="28"/>
          <w:szCs w:val="28"/>
        </w:rPr>
        <w:t>ічковим транспортом</w:t>
      </w:r>
      <w:r w:rsidRPr="00AB4872">
        <w:rPr>
          <w:rFonts w:ascii="Times New Roman" w:hAnsi="Times New Roman"/>
          <w:b w:val="0"/>
          <w:bCs w:val="0"/>
          <w:sz w:val="28"/>
          <w:szCs w:val="28"/>
        </w:rPr>
        <w:t xml:space="preserve"> за період пасажирської навігації 2012р. перевезено 163,0 тис. пасажирів (49,8% від рівня січня-грудня 2011р.), у т.ч. у закордонному сполученні – 1,2 тис. пасажирів (у 3 рази більше, ніж у січні-грудні 2011р.). пасажирооборот, виконаний пасажирськими суднами, досяг 22,8</w:t>
      </w:r>
      <w:r w:rsidRPr="00AB4872">
        <w:rPr>
          <w:rFonts w:ascii="Times New Roman" w:hAnsi="Times New Roman"/>
          <w:b w:val="0"/>
          <w:bCs w:val="0"/>
          <w:color w:val="000000"/>
          <w:sz w:val="28"/>
          <w:szCs w:val="28"/>
        </w:rPr>
        <w:t xml:space="preserve"> млн</w:t>
      </w:r>
      <w:r w:rsidRPr="00AB4872">
        <w:rPr>
          <w:rFonts w:ascii="Times New Roman" w:hAnsi="Times New Roman"/>
          <w:b w:val="0"/>
          <w:bCs w:val="0"/>
          <w:sz w:val="28"/>
          <w:szCs w:val="28"/>
        </w:rPr>
        <w:t xml:space="preserve">. пас. км (107,6% до січня-грудня 2011р.), у т.ч. у закордонному сполученні – 0,7 млн. пас. км (143,9% до </w:t>
      </w:r>
      <w:r w:rsidRPr="00AB4872">
        <w:rPr>
          <w:rFonts w:ascii="Times New Roman" w:hAnsi="Times New Roman"/>
          <w:b w:val="0"/>
          <w:bCs w:val="0"/>
          <w:spacing w:val="-20"/>
          <w:sz w:val="28"/>
          <w:szCs w:val="28"/>
        </w:rPr>
        <w:t>січня-грудня</w:t>
      </w:r>
      <w:r w:rsidRPr="00AB4872">
        <w:rPr>
          <w:rFonts w:ascii="Times New Roman" w:hAnsi="Times New Roman"/>
          <w:b w:val="0"/>
          <w:bCs w:val="0"/>
          <w:sz w:val="28"/>
          <w:szCs w:val="28"/>
        </w:rPr>
        <w:t xml:space="preserve"> 2011р.).</w:t>
      </w:r>
    </w:p>
    <w:p w:rsidR="001350D1" w:rsidRPr="00AB4872" w:rsidRDefault="001350D1" w:rsidP="001350D1">
      <w:pPr>
        <w:pStyle w:val="afc"/>
        <w:spacing w:before="0" w:after="0" w:line="360" w:lineRule="auto"/>
        <w:ind w:firstLine="720"/>
        <w:jc w:val="both"/>
        <w:outlineLvl w:val="9"/>
        <w:rPr>
          <w:rFonts w:ascii="Times New Roman" w:hAnsi="Times New Roman"/>
          <w:b w:val="0"/>
          <w:bCs w:val="0"/>
          <w:sz w:val="28"/>
          <w:szCs w:val="28"/>
        </w:rPr>
      </w:pPr>
      <w:r w:rsidRPr="00AB4872">
        <w:rPr>
          <w:rFonts w:ascii="Times New Roman" w:hAnsi="Times New Roman"/>
          <w:b w:val="0"/>
          <w:sz w:val="28"/>
          <w:szCs w:val="28"/>
        </w:rPr>
        <w:t>Авіакомпаніями</w:t>
      </w:r>
      <w:r w:rsidRPr="00AB4872">
        <w:rPr>
          <w:rFonts w:ascii="Times New Roman" w:hAnsi="Times New Roman"/>
          <w:b w:val="0"/>
          <w:bCs w:val="0"/>
          <w:sz w:val="28"/>
          <w:szCs w:val="28"/>
        </w:rPr>
        <w:t xml:space="preserve">, </w:t>
      </w:r>
      <w:r w:rsidRPr="00AB4872">
        <w:rPr>
          <w:rFonts w:ascii="Times New Roman" w:hAnsi="Times New Roman"/>
          <w:b w:val="0"/>
          <w:sz w:val="28"/>
          <w:szCs w:val="28"/>
        </w:rPr>
        <w:t xml:space="preserve">зареєстрованими у м. Києві, у січні-грудні 2012 р. перевезено 73,9 тис. т вантажів (120,3% до січня-грудня 2011р.). </w:t>
      </w:r>
      <w:proofErr w:type="spellStart"/>
      <w:r w:rsidRPr="00AB4872">
        <w:rPr>
          <w:rFonts w:ascii="Times New Roman" w:hAnsi="Times New Roman"/>
          <w:b w:val="0"/>
          <w:sz w:val="28"/>
          <w:szCs w:val="28"/>
        </w:rPr>
        <w:t>вантажооборот</w:t>
      </w:r>
      <w:proofErr w:type="spellEnd"/>
      <w:r w:rsidRPr="00AB4872">
        <w:rPr>
          <w:rFonts w:ascii="Times New Roman" w:hAnsi="Times New Roman"/>
          <w:b w:val="0"/>
          <w:sz w:val="28"/>
          <w:szCs w:val="28"/>
        </w:rPr>
        <w:t xml:space="preserve"> у звітному періоді склав 242,7 млн. т км (88,4% від рівня січня-грудня 2011р.). пасажирськими</w:t>
      </w:r>
      <w:r w:rsidRPr="00AB4872">
        <w:rPr>
          <w:rFonts w:ascii="Times New Roman" w:hAnsi="Times New Roman"/>
          <w:b w:val="0"/>
          <w:bCs w:val="0"/>
          <w:sz w:val="28"/>
          <w:szCs w:val="28"/>
        </w:rPr>
        <w:t xml:space="preserve"> літаками </w:t>
      </w:r>
      <w:r w:rsidRPr="00AB4872">
        <w:rPr>
          <w:rFonts w:ascii="Times New Roman" w:hAnsi="Times New Roman"/>
          <w:b w:val="0"/>
          <w:sz w:val="28"/>
          <w:szCs w:val="28"/>
        </w:rPr>
        <w:t xml:space="preserve">у січні-грудні </w:t>
      </w:r>
      <w:r w:rsidRPr="00AB4872">
        <w:rPr>
          <w:rFonts w:ascii="Times New Roman" w:hAnsi="Times New Roman"/>
          <w:b w:val="0"/>
          <w:bCs w:val="0"/>
          <w:sz w:val="28"/>
          <w:szCs w:val="28"/>
        </w:rPr>
        <w:t>2012р. перевезено 4305,7 тис. пасажирів (120,6% до січня</w:t>
      </w:r>
      <w:r w:rsidRPr="00AB4872">
        <w:rPr>
          <w:rFonts w:ascii="Times New Roman" w:hAnsi="Times New Roman"/>
          <w:b w:val="0"/>
          <w:sz w:val="28"/>
          <w:szCs w:val="28"/>
        </w:rPr>
        <w:t>-грудня</w:t>
      </w:r>
      <w:r w:rsidRPr="00AB4872">
        <w:rPr>
          <w:rFonts w:ascii="Times New Roman" w:hAnsi="Times New Roman"/>
          <w:b w:val="0"/>
          <w:bCs w:val="0"/>
          <w:sz w:val="28"/>
          <w:szCs w:val="28"/>
        </w:rPr>
        <w:t xml:space="preserve"> 2011р.). пасажирооборот </w:t>
      </w:r>
      <w:r w:rsidRPr="00AB4872">
        <w:rPr>
          <w:rFonts w:ascii="Times New Roman" w:hAnsi="Times New Roman"/>
          <w:b w:val="0"/>
          <w:sz w:val="28"/>
          <w:szCs w:val="28"/>
        </w:rPr>
        <w:t xml:space="preserve">у звітному періоді </w:t>
      </w:r>
      <w:r w:rsidRPr="00AB4872">
        <w:rPr>
          <w:rFonts w:ascii="Times New Roman" w:hAnsi="Times New Roman"/>
          <w:b w:val="0"/>
          <w:bCs w:val="0"/>
          <w:sz w:val="28"/>
          <w:szCs w:val="28"/>
        </w:rPr>
        <w:t>склав 7272,8 млн. пас. км (115,7% до рівня січня</w:t>
      </w:r>
      <w:r w:rsidRPr="00AB4872">
        <w:rPr>
          <w:rFonts w:ascii="Times New Roman" w:hAnsi="Times New Roman"/>
          <w:b w:val="0"/>
          <w:sz w:val="28"/>
          <w:szCs w:val="28"/>
        </w:rPr>
        <w:t xml:space="preserve">-грудня </w:t>
      </w:r>
      <w:r w:rsidRPr="00AB4872">
        <w:rPr>
          <w:rFonts w:ascii="Times New Roman" w:hAnsi="Times New Roman"/>
          <w:b w:val="0"/>
          <w:bCs w:val="0"/>
          <w:sz w:val="28"/>
          <w:szCs w:val="28"/>
        </w:rPr>
        <w:t>2011р.).</w:t>
      </w:r>
    </w:p>
    <w:p w:rsidR="001350D1" w:rsidRPr="00AB4872" w:rsidRDefault="001350D1" w:rsidP="001350D1">
      <w:pPr>
        <w:pStyle w:val="afc"/>
        <w:spacing w:before="0" w:after="0" w:line="360" w:lineRule="auto"/>
        <w:ind w:firstLine="720"/>
        <w:jc w:val="both"/>
        <w:outlineLvl w:val="9"/>
        <w:rPr>
          <w:rFonts w:ascii="Times New Roman" w:hAnsi="Times New Roman"/>
          <w:sz w:val="28"/>
          <w:szCs w:val="28"/>
        </w:rPr>
      </w:pPr>
      <w:r w:rsidRPr="00AB4872">
        <w:rPr>
          <w:rFonts w:ascii="Times New Roman" w:hAnsi="Times New Roman"/>
          <w:b w:val="0"/>
          <w:sz w:val="28"/>
          <w:szCs w:val="28"/>
        </w:rPr>
        <w:t xml:space="preserve">Міським електричним транспортом у січні-грудні 2012 р. перевезено 856,4 млн. пасажирів (102,6% до відповідного періоду 2011р.), у т.ч. платних – 509,0 млн. (на 2,3% більше, ніж у січні-грудні 2011р.). </w:t>
      </w:r>
    </w:p>
    <w:p w:rsidR="001350D1" w:rsidRPr="00AB4872" w:rsidRDefault="001350D1" w:rsidP="001350D1">
      <w:pPr>
        <w:spacing w:line="360" w:lineRule="auto"/>
        <w:ind w:firstLine="720"/>
        <w:jc w:val="both"/>
        <w:rPr>
          <w:sz w:val="28"/>
          <w:szCs w:val="28"/>
          <w:lang w:val="uk-UA"/>
        </w:rPr>
      </w:pPr>
      <w:r w:rsidRPr="00AB4872">
        <w:rPr>
          <w:sz w:val="28"/>
          <w:szCs w:val="28"/>
          <w:lang w:val="uk-UA"/>
        </w:rPr>
        <w:t xml:space="preserve">Підприємствами </w:t>
      </w:r>
      <w:r w:rsidRPr="00AB4872">
        <w:rPr>
          <w:i/>
          <w:sz w:val="28"/>
          <w:szCs w:val="28"/>
          <w:lang w:val="uk-UA"/>
        </w:rPr>
        <w:t>пошти та зв’язку</w:t>
      </w:r>
      <w:r w:rsidRPr="00AB4872">
        <w:rPr>
          <w:sz w:val="28"/>
          <w:szCs w:val="28"/>
          <w:lang w:val="uk-UA"/>
        </w:rPr>
        <w:t xml:space="preserve"> у січні-листопаді 2012р. отримано доходів від послуг зв’язку на суму 19560,9 млн. грн., що на 3,6% більше, ніж у відповідному періоді минулого року. Населенню міста надано послуг зв’язку на суму 8425,9 млн. грн., що становить 43,1% від загальної суми одержаних доходів проти 41,3% у січні-листопаді 2011р.</w:t>
      </w:r>
    </w:p>
    <w:p w:rsidR="001350D1" w:rsidRPr="00AB4872" w:rsidRDefault="001350D1" w:rsidP="001350D1">
      <w:pPr>
        <w:spacing w:line="360" w:lineRule="auto"/>
        <w:ind w:firstLine="720"/>
        <w:jc w:val="both"/>
        <w:rPr>
          <w:sz w:val="28"/>
          <w:szCs w:val="28"/>
          <w:lang w:val="uk-UA"/>
        </w:rPr>
      </w:pPr>
      <w:r w:rsidRPr="00AB4872">
        <w:rPr>
          <w:sz w:val="28"/>
          <w:szCs w:val="28"/>
          <w:lang w:val="uk-UA"/>
        </w:rPr>
        <w:lastRenderedPageBreak/>
        <w:t>Подальшого розвитку у місті набувають сучасні види зв’язку, до яких слід віднести комп’ютерний та мобільний зв’язок, а також кабельне телебачення.</w:t>
      </w:r>
    </w:p>
    <w:p w:rsidR="001350D1" w:rsidRPr="00AB4872" w:rsidRDefault="001350D1" w:rsidP="001350D1">
      <w:pPr>
        <w:spacing w:line="360" w:lineRule="auto"/>
        <w:ind w:firstLine="720"/>
        <w:jc w:val="both"/>
        <w:rPr>
          <w:sz w:val="28"/>
          <w:szCs w:val="28"/>
          <w:lang w:val="uk-UA"/>
        </w:rPr>
      </w:pPr>
      <w:r w:rsidRPr="00AB4872">
        <w:rPr>
          <w:sz w:val="28"/>
          <w:szCs w:val="28"/>
          <w:lang w:val="uk-UA"/>
        </w:rPr>
        <w:t>Як і раніше левова частка в загальних обсягах послуг зв’язку належить мобільному зв’язку (63,3%), комп’ютерному зв’язку (9,5%) та телефонному міжміському зв’язку (8,5%).</w:t>
      </w:r>
    </w:p>
    <w:p w:rsidR="001350D1" w:rsidRPr="00AB4872" w:rsidRDefault="001350D1" w:rsidP="001350D1">
      <w:pPr>
        <w:spacing w:line="360" w:lineRule="auto"/>
        <w:ind w:firstLine="720"/>
        <w:jc w:val="both"/>
        <w:rPr>
          <w:sz w:val="28"/>
          <w:szCs w:val="28"/>
          <w:lang w:val="uk-UA"/>
        </w:rPr>
      </w:pPr>
      <w:r w:rsidRPr="00AB4872">
        <w:rPr>
          <w:sz w:val="28"/>
          <w:szCs w:val="28"/>
          <w:lang w:val="uk-UA"/>
        </w:rPr>
        <w:t>Послуги комп’ютерного зв’язку надають 144 підприємства міста, телефонного міжміського зв’язку – 25, мобільного зв’язку – 23.</w:t>
      </w:r>
    </w:p>
    <w:p w:rsidR="001350D1" w:rsidRPr="00AB4872" w:rsidRDefault="001350D1" w:rsidP="001350D1">
      <w:pPr>
        <w:spacing w:line="360" w:lineRule="auto"/>
        <w:ind w:firstLine="720"/>
        <w:jc w:val="both"/>
        <w:rPr>
          <w:sz w:val="28"/>
          <w:szCs w:val="28"/>
          <w:lang w:val="uk-UA"/>
        </w:rPr>
      </w:pPr>
      <w:r w:rsidRPr="00AB4872">
        <w:rPr>
          <w:sz w:val="28"/>
          <w:szCs w:val="28"/>
          <w:lang w:val="uk-UA"/>
        </w:rPr>
        <w:t>Порівняно з січнем-листопадом 2011р. доходи від послуг комп’ютерного зв’язку зросли на 8,2%, кур’єрської діяльності – на 6,9%, мобільного зв’язку – на 2,7%.</w:t>
      </w:r>
    </w:p>
    <w:p w:rsidR="001350D1" w:rsidRPr="00AB4872" w:rsidRDefault="001350D1" w:rsidP="001350D1">
      <w:pPr>
        <w:pStyle w:val="22"/>
        <w:spacing w:after="0" w:line="360" w:lineRule="auto"/>
        <w:ind w:firstLine="720"/>
        <w:jc w:val="both"/>
        <w:rPr>
          <w:sz w:val="28"/>
          <w:szCs w:val="28"/>
          <w:lang w:val="uk-UA"/>
        </w:rPr>
      </w:pPr>
      <w:r w:rsidRPr="00AB4872">
        <w:rPr>
          <w:i/>
          <w:sz w:val="28"/>
          <w:szCs w:val="28"/>
          <w:lang w:val="uk-UA"/>
        </w:rPr>
        <w:t>Зовнішньоекономічна діяльність.</w:t>
      </w:r>
      <w:r w:rsidRPr="00AB4872">
        <w:rPr>
          <w:b/>
          <w:sz w:val="28"/>
          <w:szCs w:val="28"/>
          <w:lang w:val="uk-UA"/>
        </w:rPr>
        <w:t xml:space="preserve"> </w:t>
      </w:r>
      <w:r w:rsidRPr="00AB4872">
        <w:rPr>
          <w:sz w:val="28"/>
          <w:szCs w:val="28"/>
          <w:lang w:val="uk-UA"/>
        </w:rPr>
        <w:t>У січні-листопаді 2012р. оборот зовнішньої торгівлі товарами в м. Києві склав 35137,4 млн. дол. США і збільшився проти січня-листопада 2011р. на 23,6%. Експортовано товарів на 11524,3 млн. дол., імпортовано – на 23613,1 млн. дол. У порівнянні з січнем-листопадом 2011р. обсяги експорту збільшились на 41,9%, імпорту – на 16,3%. Від’ємне сальдо зовнішньої торгівлі товарами становило 12088,8 млн. дол.</w:t>
      </w:r>
    </w:p>
    <w:p w:rsidR="001350D1" w:rsidRPr="00AB4872" w:rsidRDefault="001350D1" w:rsidP="001350D1">
      <w:pPr>
        <w:pStyle w:val="Normal"/>
        <w:spacing w:line="360" w:lineRule="auto"/>
        <w:ind w:firstLine="720"/>
        <w:jc w:val="both"/>
        <w:rPr>
          <w:sz w:val="28"/>
          <w:szCs w:val="28"/>
          <w:lang w:val="uk-UA"/>
        </w:rPr>
      </w:pPr>
      <w:r w:rsidRPr="00AB4872">
        <w:rPr>
          <w:sz w:val="28"/>
          <w:szCs w:val="28"/>
          <w:lang w:val="uk-UA"/>
        </w:rPr>
        <w:t>Зовнішньоторговельні операції товарами підприємства міста здійснювали з партнерами зі 193 країн світу.</w:t>
      </w:r>
    </w:p>
    <w:p w:rsidR="001350D1" w:rsidRPr="00AB4872" w:rsidRDefault="001350D1" w:rsidP="001350D1">
      <w:pPr>
        <w:spacing w:line="360" w:lineRule="auto"/>
        <w:ind w:firstLine="720"/>
        <w:jc w:val="both"/>
        <w:rPr>
          <w:sz w:val="28"/>
          <w:szCs w:val="28"/>
          <w:lang w:val="uk-UA"/>
        </w:rPr>
      </w:pPr>
      <w:r w:rsidRPr="00AB4872">
        <w:rPr>
          <w:sz w:val="28"/>
          <w:szCs w:val="28"/>
          <w:lang w:val="uk-UA"/>
        </w:rPr>
        <w:t>До країн СНД було експортовано 19,6% усіх товарів, до країн ЄC – 27,4% (у січні-листопаді 2011 р. - відповідно 23,1% та 26,5%).</w:t>
      </w:r>
    </w:p>
    <w:p w:rsidR="001350D1" w:rsidRPr="00AB4872" w:rsidRDefault="001350D1" w:rsidP="001350D1">
      <w:pPr>
        <w:spacing w:line="360" w:lineRule="auto"/>
        <w:ind w:firstLine="720"/>
        <w:jc w:val="both"/>
        <w:rPr>
          <w:sz w:val="28"/>
          <w:szCs w:val="28"/>
          <w:lang w:val="uk-UA"/>
        </w:rPr>
      </w:pPr>
      <w:r w:rsidRPr="00AB4872">
        <w:rPr>
          <w:sz w:val="28"/>
          <w:szCs w:val="28"/>
          <w:lang w:val="uk-UA"/>
        </w:rPr>
        <w:t>До Російської Федерації здійснювались найбільші експортні поставки – 12,0% від загального обсягу експорту, до Єгипту, Іспанії, Індії, Туреччини, Ірану, Ісламської Республіки, Італії, Нідерландів, Саудівської Аравії, Ізраїлю, Франції, Казахстану, Португалії, Білорусі, Алжиру, Польщі, Кореї, Республіки, Німеччини та Марокко – 63,4% експортних поставок міста.</w:t>
      </w:r>
    </w:p>
    <w:p w:rsidR="001350D1" w:rsidRPr="00AB4872" w:rsidRDefault="001350D1" w:rsidP="001350D1">
      <w:pPr>
        <w:pStyle w:val="39"/>
        <w:spacing w:after="0" w:line="360" w:lineRule="auto"/>
        <w:ind w:firstLine="720"/>
        <w:jc w:val="both"/>
        <w:rPr>
          <w:sz w:val="28"/>
          <w:szCs w:val="28"/>
        </w:rPr>
      </w:pPr>
      <w:r w:rsidRPr="00AB4872">
        <w:rPr>
          <w:sz w:val="28"/>
          <w:szCs w:val="28"/>
        </w:rPr>
        <w:t xml:space="preserve">Порівняно з січнем-листопадом 2011р. експорт товарів збільшився до Марокко в 7,2 рази, Кореї, Республіки – в 5,9 рази, Єгипту – в 3,1 рази, Ізраїлю – в 2,2 рази, Португалії та Франції – в 1,8 рази кожна країна, </w:t>
      </w:r>
      <w:r w:rsidRPr="00AB4872">
        <w:rPr>
          <w:sz w:val="28"/>
          <w:szCs w:val="28"/>
        </w:rPr>
        <w:lastRenderedPageBreak/>
        <w:t>Казахстану та Ірану, Ісламської Республіки – в 1,7 рази кожна країна, Іспанії – в 1,6 рази, Італії – на 46,6%, Алжиру – на 34,2%, Польщі – на 32,7%, Німеччини – на 26,7%, Російської Федерації – на 18,5%, Білорусі – на 13,9% та Індії – на 9,6%. Утім, спостерігалось зменшення експортних поставок до Туреччини на 17,6%, Саудівської Аравії – на 6,3% та Нідерландів – на 6,0%.</w:t>
      </w:r>
    </w:p>
    <w:p w:rsidR="001350D1" w:rsidRPr="00AB4872" w:rsidRDefault="001350D1" w:rsidP="001350D1">
      <w:pPr>
        <w:spacing w:line="360" w:lineRule="auto"/>
        <w:ind w:firstLine="720"/>
        <w:jc w:val="both"/>
        <w:rPr>
          <w:sz w:val="28"/>
          <w:szCs w:val="28"/>
          <w:lang w:val="uk-UA"/>
        </w:rPr>
      </w:pPr>
      <w:r w:rsidRPr="00AB4872">
        <w:rPr>
          <w:sz w:val="28"/>
          <w:szCs w:val="28"/>
          <w:lang w:val="uk-UA"/>
        </w:rPr>
        <w:t>Із країн СНД імпортовано 26,1% усіх товарів, з країн ЄС – 39,3% (у січні-листопаді 2011 р. – відповідно 24,1% та 43,9%).</w:t>
      </w:r>
    </w:p>
    <w:p w:rsidR="001350D1" w:rsidRPr="00AB4872" w:rsidRDefault="001350D1" w:rsidP="001350D1">
      <w:pPr>
        <w:spacing w:line="360" w:lineRule="auto"/>
        <w:ind w:firstLine="720"/>
        <w:jc w:val="both"/>
        <w:rPr>
          <w:sz w:val="28"/>
          <w:szCs w:val="28"/>
          <w:lang w:val="uk-UA"/>
        </w:rPr>
      </w:pPr>
      <w:r w:rsidRPr="00AB4872">
        <w:rPr>
          <w:sz w:val="28"/>
          <w:szCs w:val="28"/>
          <w:lang w:val="uk-UA"/>
        </w:rPr>
        <w:t>У загальному обсязі імпорту найбільші надходження здійснювались із Російської Федерації – 14,8%, а надходження товарів із Китаю, Білорусі, Німеччини, Польщі, Франції, США, Японії, Італії, Кореї, Республіки, Великої Британії, Швейцарії, Нідерландів, Індії, Туреччини, Угорщини та Румунії разом становили 64,4%.</w:t>
      </w:r>
    </w:p>
    <w:p w:rsidR="001350D1" w:rsidRPr="00AB4872" w:rsidRDefault="001350D1" w:rsidP="001350D1">
      <w:pPr>
        <w:pStyle w:val="39"/>
        <w:spacing w:after="0" w:line="360" w:lineRule="auto"/>
        <w:ind w:firstLine="720"/>
        <w:jc w:val="both"/>
        <w:rPr>
          <w:sz w:val="28"/>
          <w:szCs w:val="28"/>
        </w:rPr>
      </w:pPr>
      <w:r w:rsidRPr="00AB4872">
        <w:rPr>
          <w:sz w:val="28"/>
          <w:szCs w:val="28"/>
        </w:rPr>
        <w:t xml:space="preserve">Збільшились проти січня-листопада 2011р. імпортні поставки з Білорусі в 1,6 рази, Китаю – на 39,6%, США – на 33,6%, Індії – на 29,2%, Франції – на 15,5%, Японії – на 13,8%, Італії – на 12,9%, Російської Федерації – на 10,5%, Швейцарії – на 4,0%, Німеччини – на 3,9%, Польщі – на 2,2%, Туреччини – на 1,4%, Великої Британії – на 0,8% та Кореї, Республіки – на 0,6%. Одночасно спостерігалось зменшення імпортних поставок із Румунії на 21,2%, Нідерландів – на 16,3% та Угорщини – на 1,5%. </w:t>
      </w:r>
    </w:p>
    <w:p w:rsidR="001350D1" w:rsidRPr="00AB4872" w:rsidRDefault="001350D1" w:rsidP="001350D1">
      <w:pPr>
        <w:tabs>
          <w:tab w:val="left" w:pos="709"/>
          <w:tab w:val="left" w:pos="851"/>
        </w:tabs>
        <w:spacing w:line="360" w:lineRule="auto"/>
        <w:ind w:firstLine="720"/>
        <w:jc w:val="both"/>
        <w:rPr>
          <w:sz w:val="28"/>
          <w:szCs w:val="28"/>
          <w:lang w:val="uk-UA"/>
        </w:rPr>
      </w:pPr>
      <w:r w:rsidRPr="00AB4872">
        <w:rPr>
          <w:sz w:val="28"/>
          <w:szCs w:val="28"/>
          <w:lang w:val="uk-UA"/>
        </w:rPr>
        <w:t xml:space="preserve">Основу товарної структури зовнішньої торгівлі м. Києва складали продукти рослинного походження, </w:t>
      </w:r>
      <w:r w:rsidRPr="00AB4872">
        <w:rPr>
          <w:bCs/>
          <w:sz w:val="28"/>
          <w:szCs w:val="28"/>
          <w:lang w:val="uk-UA"/>
        </w:rPr>
        <w:t>машини, обладнання та механізми, електротехнічне обладнання,</w:t>
      </w:r>
      <w:r w:rsidRPr="00AB4872">
        <w:rPr>
          <w:sz w:val="28"/>
          <w:szCs w:val="28"/>
          <w:lang w:val="uk-UA"/>
        </w:rPr>
        <w:t xml:space="preserve"> продукція хімічної та пов’язаних з нею галузей промисловості, жири та олії тваринного або рослинного походження, мінеральні продукти, </w:t>
      </w:r>
      <w:r w:rsidRPr="00AB4872">
        <w:rPr>
          <w:bCs/>
          <w:sz w:val="28"/>
          <w:szCs w:val="28"/>
          <w:lang w:val="uk-UA"/>
        </w:rPr>
        <w:t>засоби наземного транспорту, літальні апарати, плавучі засоби,</w:t>
      </w:r>
      <w:r w:rsidRPr="00AB4872">
        <w:rPr>
          <w:sz w:val="28"/>
          <w:szCs w:val="28"/>
          <w:lang w:val="uk-UA"/>
        </w:rPr>
        <w:t xml:space="preserve"> недорогоцінні метали та вироби з них, готові харчові продукти</w:t>
      </w:r>
      <w:r w:rsidRPr="00AB4872">
        <w:rPr>
          <w:bCs/>
          <w:sz w:val="28"/>
          <w:szCs w:val="28"/>
          <w:lang w:val="uk-UA"/>
        </w:rPr>
        <w:t xml:space="preserve">, полімерні матеріали, пластмаси та вироби з них, текстиль та вироби з текстилю, </w:t>
      </w:r>
      <w:r w:rsidRPr="00AB4872">
        <w:rPr>
          <w:sz w:val="28"/>
          <w:szCs w:val="28"/>
          <w:lang w:val="uk-UA"/>
        </w:rPr>
        <w:t>живі тварини та продукти тваринного походження.</w:t>
      </w:r>
    </w:p>
    <w:p w:rsidR="001350D1" w:rsidRPr="00AB4872" w:rsidRDefault="001350D1" w:rsidP="001350D1">
      <w:pPr>
        <w:tabs>
          <w:tab w:val="left" w:pos="709"/>
          <w:tab w:val="left" w:pos="851"/>
        </w:tabs>
        <w:spacing w:line="360" w:lineRule="auto"/>
        <w:ind w:firstLine="720"/>
        <w:jc w:val="both"/>
        <w:rPr>
          <w:sz w:val="28"/>
          <w:szCs w:val="28"/>
          <w:lang w:val="uk-UA"/>
        </w:rPr>
      </w:pPr>
      <w:r w:rsidRPr="00AB4872">
        <w:rPr>
          <w:sz w:val="28"/>
          <w:szCs w:val="28"/>
          <w:lang w:val="uk-UA"/>
        </w:rPr>
        <w:t>У січні-листопаді 2012р. експорт давальницької сировини становив 69,5 млн. дол. США, або 0,6% від загального обсягу експорту міста.</w:t>
      </w:r>
      <w:r w:rsidRPr="00AB4872">
        <w:rPr>
          <w:i/>
          <w:sz w:val="28"/>
          <w:szCs w:val="28"/>
          <w:lang w:val="uk-UA"/>
        </w:rPr>
        <w:t xml:space="preserve"> </w:t>
      </w:r>
      <w:r w:rsidRPr="00AB4872">
        <w:rPr>
          <w:sz w:val="28"/>
          <w:szCs w:val="28"/>
          <w:lang w:val="uk-UA"/>
        </w:rPr>
        <w:lastRenderedPageBreak/>
        <w:t>Імпортовано готової продукції, що виготовлена з давальницької сировини, на 112,0 млн. дол., або 0,5% від загального обсягу імпорту.</w:t>
      </w:r>
    </w:p>
    <w:p w:rsidR="001350D1" w:rsidRPr="00AB4872" w:rsidRDefault="001350D1" w:rsidP="001350D1">
      <w:pPr>
        <w:spacing w:line="360" w:lineRule="auto"/>
        <w:ind w:firstLine="720"/>
        <w:jc w:val="both"/>
        <w:rPr>
          <w:sz w:val="28"/>
          <w:szCs w:val="28"/>
          <w:lang w:val="uk-UA"/>
        </w:rPr>
      </w:pPr>
      <w:r w:rsidRPr="00AB4872">
        <w:rPr>
          <w:sz w:val="28"/>
          <w:szCs w:val="28"/>
          <w:lang w:val="uk-UA"/>
        </w:rPr>
        <w:t xml:space="preserve">У свою чергу, на підприємства та організації м. Києва надійшло іноземної давальницької сировини на 239,6 млн. дол., або 1,0% від загального обсягу імпорту. Обсяг експорту готової продукції, виготовленої з імпортованої давальницької сировини, становив 531,9 </w:t>
      </w:r>
      <w:proofErr w:type="spellStart"/>
      <w:r w:rsidRPr="00AB4872">
        <w:rPr>
          <w:sz w:val="28"/>
          <w:szCs w:val="28"/>
          <w:lang w:val="uk-UA"/>
        </w:rPr>
        <w:t>млн.дол</w:t>
      </w:r>
      <w:proofErr w:type="spellEnd"/>
      <w:r w:rsidRPr="00AB4872">
        <w:rPr>
          <w:sz w:val="28"/>
          <w:szCs w:val="28"/>
          <w:lang w:val="uk-UA"/>
        </w:rPr>
        <w:t xml:space="preserve">., або 4,6% від загального обсягу експорту. </w:t>
      </w:r>
    </w:p>
    <w:p w:rsidR="001350D1" w:rsidRPr="00AB4872" w:rsidRDefault="001350D1" w:rsidP="001350D1">
      <w:pPr>
        <w:pStyle w:val="BodyText2"/>
        <w:widowControl/>
        <w:spacing w:line="360" w:lineRule="auto"/>
        <w:ind w:firstLine="720"/>
        <w:rPr>
          <w:szCs w:val="28"/>
          <w:lang w:val="uk-UA"/>
        </w:rPr>
      </w:pPr>
      <w:r w:rsidRPr="00AB4872">
        <w:rPr>
          <w:szCs w:val="28"/>
          <w:lang w:val="uk-UA"/>
        </w:rPr>
        <w:t>Основними партнерами в операціях з надходження давальницької сировини були Індонезія, Швеція, Італія, Російська Федерація, Нідерланди та Німеччина.</w:t>
      </w:r>
    </w:p>
    <w:p w:rsidR="001350D1" w:rsidRPr="00AB4872" w:rsidRDefault="001350D1" w:rsidP="001350D1">
      <w:pPr>
        <w:pStyle w:val="afc"/>
        <w:spacing w:before="0" w:after="0" w:line="360" w:lineRule="auto"/>
        <w:ind w:firstLine="720"/>
        <w:jc w:val="both"/>
        <w:outlineLvl w:val="9"/>
        <w:rPr>
          <w:rFonts w:ascii="Times New Roman" w:hAnsi="Times New Roman"/>
          <w:b w:val="0"/>
          <w:sz w:val="28"/>
          <w:szCs w:val="28"/>
        </w:rPr>
      </w:pPr>
      <w:r w:rsidRPr="00AB4872">
        <w:rPr>
          <w:rFonts w:ascii="Times New Roman" w:hAnsi="Times New Roman"/>
          <w:b w:val="0"/>
          <w:sz w:val="28"/>
          <w:szCs w:val="28"/>
        </w:rPr>
        <w:t xml:space="preserve">Роздрібна торгівля, ресторанне господарство. </w:t>
      </w:r>
      <w:r w:rsidRPr="00AB4872">
        <w:rPr>
          <w:rFonts w:ascii="Times New Roman" w:hAnsi="Times New Roman"/>
          <w:b w:val="0"/>
          <w:bCs w:val="0"/>
          <w:sz w:val="28"/>
          <w:szCs w:val="28"/>
        </w:rPr>
        <w:t>оборот роздрібної торгівлі</w:t>
      </w:r>
      <w:r w:rsidRPr="00AB4872">
        <w:rPr>
          <w:rFonts w:ascii="Times New Roman" w:hAnsi="Times New Roman"/>
          <w:b w:val="0"/>
          <w:sz w:val="28"/>
          <w:szCs w:val="28"/>
        </w:rPr>
        <w:t xml:space="preserve"> (до якого включено роздрібний товарооборот підприємств, які здійснюють діяльність з роздрібної торгівлі, розрахункові дані щодо обсягів продажу товарів на ринках та фізичними особами-підприємцями) за січень-грудень 2012р. становив 101526,6 млн. грн., що на 14,9% більше обсягів січня-грудня 2011р.</w:t>
      </w:r>
    </w:p>
    <w:p w:rsidR="001350D1" w:rsidRPr="00AB4872" w:rsidRDefault="001350D1" w:rsidP="001350D1">
      <w:pPr>
        <w:spacing w:line="360" w:lineRule="auto"/>
        <w:ind w:firstLine="720"/>
        <w:jc w:val="both"/>
        <w:rPr>
          <w:sz w:val="28"/>
          <w:szCs w:val="28"/>
          <w:lang w:val="uk-UA"/>
        </w:rPr>
      </w:pPr>
      <w:r w:rsidRPr="00AB4872">
        <w:rPr>
          <w:bCs/>
          <w:sz w:val="28"/>
          <w:szCs w:val="28"/>
          <w:lang w:val="uk-UA"/>
        </w:rPr>
        <w:t>Оборот ресторанного господарства</w:t>
      </w:r>
      <w:r w:rsidRPr="00AB4872">
        <w:rPr>
          <w:sz w:val="28"/>
          <w:szCs w:val="28"/>
          <w:lang w:val="uk-UA"/>
        </w:rPr>
        <w:t xml:space="preserve"> (до якого включено роздрібний товарооборот підприємств, які здійснюють діяльність з ресторанного господарства, розрахункові дані щодо обороту ресторанного господарства фізичних осіб-підприємців) за січень-грудень 2012р. проти січня-грудня попереднього року збільшився на 15,6% і становив 4430,7 млн. грн.</w:t>
      </w:r>
    </w:p>
    <w:p w:rsidR="001350D1" w:rsidRPr="00AB4872" w:rsidRDefault="001350D1" w:rsidP="001350D1">
      <w:pPr>
        <w:pStyle w:val="af"/>
        <w:spacing w:line="360" w:lineRule="auto"/>
        <w:ind w:firstLine="720"/>
        <w:rPr>
          <w:sz w:val="28"/>
          <w:szCs w:val="28"/>
        </w:rPr>
      </w:pPr>
      <w:r w:rsidRPr="00AB4872">
        <w:rPr>
          <w:sz w:val="28"/>
          <w:szCs w:val="28"/>
        </w:rPr>
        <w:t>Обсяг роздрібного товарообороту підприємств, які здійснюють діяльність з роздрібної торгівлі та ресторанного господарства, за січень-грудень 2012р. становив 73004,8 млн. грн., що на 12,9% більше, ніж за відповідний період попереднього року.</w:t>
      </w:r>
    </w:p>
    <w:p w:rsidR="001350D1" w:rsidRPr="00AB4872" w:rsidRDefault="001350D1" w:rsidP="001350D1">
      <w:pPr>
        <w:pStyle w:val="af6"/>
        <w:spacing w:line="360" w:lineRule="auto"/>
        <w:ind w:firstLine="720"/>
        <w:rPr>
          <w:sz w:val="28"/>
          <w:szCs w:val="28"/>
        </w:rPr>
      </w:pPr>
      <w:r w:rsidRPr="00AB4872">
        <w:rPr>
          <w:i/>
          <w:sz w:val="28"/>
          <w:szCs w:val="28"/>
        </w:rPr>
        <w:t>Ціни і тарифи.</w:t>
      </w:r>
      <w:r w:rsidRPr="00AB4872">
        <w:rPr>
          <w:b/>
          <w:sz w:val="28"/>
          <w:szCs w:val="28"/>
        </w:rPr>
        <w:t xml:space="preserve"> </w:t>
      </w:r>
      <w:r w:rsidRPr="00AB4872">
        <w:rPr>
          <w:sz w:val="28"/>
          <w:szCs w:val="28"/>
        </w:rPr>
        <w:t>Індекс споживчих цін (індекс інфляції) м. Києва у січні-грудні 2012р. становив 101,6% (у відповідному періоді попер</w:t>
      </w:r>
      <w:r w:rsidRPr="00AB4872">
        <w:rPr>
          <w:sz w:val="28"/>
          <w:szCs w:val="28"/>
        </w:rPr>
        <w:t>е</w:t>
      </w:r>
      <w:r w:rsidRPr="00AB4872">
        <w:rPr>
          <w:sz w:val="28"/>
          <w:szCs w:val="28"/>
        </w:rPr>
        <w:t>днього року – 106,1%).</w:t>
      </w:r>
    </w:p>
    <w:p w:rsidR="001350D1" w:rsidRPr="00AB4872" w:rsidRDefault="001350D1" w:rsidP="001350D1">
      <w:pPr>
        <w:spacing w:line="360" w:lineRule="auto"/>
        <w:ind w:firstLine="720"/>
        <w:jc w:val="both"/>
        <w:rPr>
          <w:sz w:val="28"/>
          <w:szCs w:val="28"/>
          <w:lang w:val="uk-UA"/>
        </w:rPr>
      </w:pPr>
      <w:r w:rsidRPr="00AB4872">
        <w:rPr>
          <w:sz w:val="28"/>
          <w:szCs w:val="28"/>
          <w:lang w:val="uk-UA"/>
        </w:rPr>
        <w:t>Збільшення цін на продукти харчування та безалкогольні напої зар</w:t>
      </w:r>
      <w:r w:rsidRPr="00AB4872">
        <w:rPr>
          <w:sz w:val="28"/>
          <w:szCs w:val="28"/>
          <w:lang w:val="uk-UA"/>
        </w:rPr>
        <w:t>е</w:t>
      </w:r>
      <w:r w:rsidRPr="00AB4872">
        <w:rPr>
          <w:sz w:val="28"/>
          <w:szCs w:val="28"/>
          <w:lang w:val="uk-UA"/>
        </w:rPr>
        <w:t xml:space="preserve">єстровано за такими товарними групами: безалкогольні напої – на 7,2%, </w:t>
      </w:r>
      <w:r w:rsidRPr="00AB4872">
        <w:rPr>
          <w:sz w:val="28"/>
          <w:szCs w:val="28"/>
          <w:lang w:val="uk-UA"/>
        </w:rPr>
        <w:lastRenderedPageBreak/>
        <w:t xml:space="preserve">фрукти – на 7,0%, хліб – на 3,2%, олія – на 2,5%, м’ясопродукти – на 2,3%, молоко – на 1,3%. </w:t>
      </w:r>
    </w:p>
    <w:p w:rsidR="001350D1" w:rsidRPr="00AB4872" w:rsidRDefault="001350D1" w:rsidP="001350D1">
      <w:pPr>
        <w:spacing w:line="360" w:lineRule="auto"/>
        <w:ind w:firstLine="720"/>
        <w:jc w:val="both"/>
        <w:rPr>
          <w:sz w:val="28"/>
          <w:szCs w:val="28"/>
          <w:lang w:val="uk-UA"/>
        </w:rPr>
      </w:pPr>
      <w:r w:rsidRPr="00AB4872">
        <w:rPr>
          <w:sz w:val="28"/>
          <w:szCs w:val="28"/>
          <w:lang w:val="uk-UA"/>
        </w:rPr>
        <w:t>Поряд з цим зменшилися ціни на овочі (на 11,2%), цукор (на 8,5%), масло (на 5,3%), сир і м’який сир (на 2,4%), яйця (на 2,3%), рибу та прод</w:t>
      </w:r>
      <w:r w:rsidRPr="00AB4872">
        <w:rPr>
          <w:sz w:val="28"/>
          <w:szCs w:val="28"/>
          <w:lang w:val="uk-UA"/>
        </w:rPr>
        <w:t>у</w:t>
      </w:r>
      <w:r w:rsidRPr="00AB4872">
        <w:rPr>
          <w:sz w:val="28"/>
          <w:szCs w:val="28"/>
          <w:lang w:val="uk-UA"/>
        </w:rPr>
        <w:t>кти з риби (на 1,2%).</w:t>
      </w:r>
    </w:p>
    <w:p w:rsidR="001350D1" w:rsidRPr="00AB4872" w:rsidRDefault="001350D1" w:rsidP="001350D1">
      <w:pPr>
        <w:spacing w:line="360" w:lineRule="auto"/>
        <w:ind w:firstLine="720"/>
        <w:jc w:val="both"/>
        <w:rPr>
          <w:sz w:val="28"/>
          <w:szCs w:val="28"/>
          <w:lang w:val="uk-UA"/>
        </w:rPr>
      </w:pPr>
      <w:r w:rsidRPr="00AB4872">
        <w:rPr>
          <w:sz w:val="28"/>
          <w:szCs w:val="28"/>
          <w:lang w:val="uk-UA"/>
        </w:rPr>
        <w:t>Алкогольні напої, тютюнові вироби зросли в ціні на 7,6%, у т.ч.: тют</w:t>
      </w:r>
      <w:r w:rsidRPr="00AB4872">
        <w:rPr>
          <w:sz w:val="28"/>
          <w:szCs w:val="28"/>
          <w:lang w:val="uk-UA"/>
        </w:rPr>
        <w:t>ю</w:t>
      </w:r>
      <w:r w:rsidRPr="00AB4872">
        <w:rPr>
          <w:sz w:val="28"/>
          <w:szCs w:val="28"/>
          <w:lang w:val="uk-UA"/>
        </w:rPr>
        <w:t>нові вироби – на 9,4%, алкогольні напої – на 6,6%.</w:t>
      </w:r>
    </w:p>
    <w:p w:rsidR="001350D1" w:rsidRPr="00AB4872" w:rsidRDefault="001350D1" w:rsidP="001350D1">
      <w:pPr>
        <w:spacing w:line="360" w:lineRule="auto"/>
        <w:ind w:firstLine="720"/>
        <w:jc w:val="both"/>
        <w:rPr>
          <w:sz w:val="28"/>
          <w:szCs w:val="28"/>
          <w:lang w:val="uk-UA"/>
        </w:rPr>
      </w:pPr>
      <w:r w:rsidRPr="00AB4872">
        <w:rPr>
          <w:sz w:val="28"/>
          <w:szCs w:val="28"/>
          <w:lang w:val="uk-UA"/>
        </w:rPr>
        <w:t>Суттєво збільшилась вартість відвідування ресторанів та готелів – на 5,4%.</w:t>
      </w:r>
    </w:p>
    <w:p w:rsidR="001350D1" w:rsidRPr="00AB4872" w:rsidRDefault="001350D1" w:rsidP="001350D1">
      <w:pPr>
        <w:spacing w:line="360" w:lineRule="auto"/>
        <w:ind w:firstLine="720"/>
        <w:jc w:val="both"/>
        <w:rPr>
          <w:sz w:val="28"/>
          <w:szCs w:val="28"/>
          <w:lang w:val="uk-UA"/>
        </w:rPr>
      </w:pPr>
      <w:r w:rsidRPr="00AB4872">
        <w:rPr>
          <w:sz w:val="28"/>
          <w:szCs w:val="28"/>
          <w:lang w:val="uk-UA"/>
        </w:rPr>
        <w:t>Зростання цін на транспорт у цілому на 4,1%, в першу чергу, пов’язано з под</w:t>
      </w:r>
      <w:r w:rsidRPr="00AB4872">
        <w:rPr>
          <w:sz w:val="28"/>
          <w:szCs w:val="28"/>
          <w:lang w:val="uk-UA"/>
        </w:rPr>
        <w:t>о</w:t>
      </w:r>
      <w:r w:rsidRPr="00AB4872">
        <w:rPr>
          <w:sz w:val="28"/>
          <w:szCs w:val="28"/>
          <w:lang w:val="uk-UA"/>
        </w:rPr>
        <w:t>рожчанням палива та мастил (на 7,7%) та зі збільшенням вартості квитків на залізни</w:t>
      </w:r>
      <w:r w:rsidRPr="00AB4872">
        <w:rPr>
          <w:sz w:val="28"/>
          <w:szCs w:val="28"/>
          <w:lang w:val="uk-UA"/>
        </w:rPr>
        <w:t>ч</w:t>
      </w:r>
      <w:r w:rsidRPr="00AB4872">
        <w:rPr>
          <w:sz w:val="28"/>
          <w:szCs w:val="28"/>
          <w:lang w:val="uk-UA"/>
        </w:rPr>
        <w:t>ному пасажирському транспорті (на 6,2%), що не виключило деякого зниження цін при купівлі транспортних засобів (на 0,6%).</w:t>
      </w:r>
    </w:p>
    <w:p w:rsidR="001350D1" w:rsidRPr="00AB4872" w:rsidRDefault="001350D1" w:rsidP="001350D1">
      <w:pPr>
        <w:spacing w:line="360" w:lineRule="auto"/>
        <w:ind w:firstLine="720"/>
        <w:jc w:val="both"/>
        <w:rPr>
          <w:sz w:val="28"/>
          <w:szCs w:val="28"/>
          <w:lang w:val="uk-UA"/>
        </w:rPr>
      </w:pPr>
      <w:r w:rsidRPr="00AB4872">
        <w:rPr>
          <w:sz w:val="28"/>
          <w:szCs w:val="28"/>
          <w:lang w:val="uk-UA"/>
        </w:rPr>
        <w:t>Підвищення цін у сфері послуг з охорони здоров’я (на 3,9%) в основному зумо</w:t>
      </w:r>
      <w:r w:rsidRPr="00AB4872">
        <w:rPr>
          <w:sz w:val="28"/>
          <w:szCs w:val="28"/>
          <w:lang w:val="uk-UA"/>
        </w:rPr>
        <w:t>в</w:t>
      </w:r>
      <w:r w:rsidRPr="00AB4872">
        <w:rPr>
          <w:sz w:val="28"/>
          <w:szCs w:val="28"/>
          <w:lang w:val="uk-UA"/>
        </w:rPr>
        <w:t>лено подорожчанням амбулаторних послуг (на 4,9%).</w:t>
      </w:r>
    </w:p>
    <w:p w:rsidR="001350D1" w:rsidRPr="00AB4872" w:rsidRDefault="001350D1" w:rsidP="001350D1">
      <w:pPr>
        <w:spacing w:line="360" w:lineRule="auto"/>
        <w:ind w:firstLine="720"/>
        <w:jc w:val="both"/>
        <w:rPr>
          <w:sz w:val="28"/>
          <w:szCs w:val="28"/>
          <w:lang w:val="uk-UA"/>
        </w:rPr>
      </w:pPr>
      <w:r w:rsidRPr="00AB4872">
        <w:rPr>
          <w:sz w:val="28"/>
          <w:szCs w:val="28"/>
          <w:lang w:val="uk-UA"/>
        </w:rPr>
        <w:t>Спостереження за змінами цін (тарифів) на послуги відпочинку і культури в цілому показало їх підвищення на рівні 3,0%. У розрізі складових цієї групи також сп</w:t>
      </w:r>
      <w:r w:rsidRPr="00AB4872">
        <w:rPr>
          <w:sz w:val="28"/>
          <w:szCs w:val="28"/>
          <w:lang w:val="uk-UA"/>
        </w:rPr>
        <w:t>о</w:t>
      </w:r>
      <w:r w:rsidRPr="00AB4872">
        <w:rPr>
          <w:sz w:val="28"/>
          <w:szCs w:val="28"/>
          <w:lang w:val="uk-UA"/>
        </w:rPr>
        <w:t xml:space="preserve">стерігалися коливання цінових показників як в сторону збільшення, так і в сторону зменшення: послуги відпочинку і культури подорожчали на 4,8%, газети, книжки та канцелярські товари на 2,4%. Поряд з цим аудіотехніка, фотоапаратура та обладнання для обробки інформації подешевшали на 5,7%.  </w:t>
      </w:r>
    </w:p>
    <w:p w:rsidR="001350D1" w:rsidRPr="00AB4872" w:rsidRDefault="001350D1" w:rsidP="001350D1">
      <w:pPr>
        <w:spacing w:line="360" w:lineRule="auto"/>
        <w:ind w:firstLine="720"/>
        <w:jc w:val="both"/>
        <w:rPr>
          <w:sz w:val="28"/>
          <w:szCs w:val="28"/>
          <w:lang w:val="uk-UA"/>
        </w:rPr>
      </w:pPr>
      <w:r w:rsidRPr="00AB4872">
        <w:rPr>
          <w:sz w:val="28"/>
          <w:szCs w:val="28"/>
          <w:lang w:val="uk-UA"/>
        </w:rPr>
        <w:t>Зменшення цінових показників протягом січня-грудня 2012р. сп</w:t>
      </w:r>
      <w:r w:rsidRPr="00AB4872">
        <w:rPr>
          <w:sz w:val="28"/>
          <w:szCs w:val="28"/>
          <w:lang w:val="uk-UA"/>
        </w:rPr>
        <w:t>о</w:t>
      </w:r>
      <w:r w:rsidRPr="00AB4872">
        <w:rPr>
          <w:sz w:val="28"/>
          <w:szCs w:val="28"/>
          <w:lang w:val="uk-UA"/>
        </w:rPr>
        <w:t xml:space="preserve">стерігалося на одяг і взуття (на 4,6%) і різні товари та послуги (на 0,6%). </w:t>
      </w:r>
    </w:p>
    <w:p w:rsidR="001350D1" w:rsidRPr="00AB4872" w:rsidRDefault="001350D1" w:rsidP="001350D1">
      <w:pPr>
        <w:pStyle w:val="af6"/>
        <w:spacing w:line="360" w:lineRule="auto"/>
        <w:ind w:firstLine="720"/>
        <w:rPr>
          <w:sz w:val="28"/>
          <w:szCs w:val="28"/>
        </w:rPr>
      </w:pPr>
      <w:r w:rsidRPr="00AB4872">
        <w:rPr>
          <w:i/>
          <w:sz w:val="28"/>
          <w:szCs w:val="28"/>
        </w:rPr>
        <w:t>Доходи населення.</w:t>
      </w:r>
      <w:r w:rsidRPr="00AB4872">
        <w:rPr>
          <w:b/>
          <w:sz w:val="28"/>
          <w:szCs w:val="28"/>
        </w:rPr>
        <w:t xml:space="preserve"> </w:t>
      </w:r>
      <w:r w:rsidRPr="00AB4872">
        <w:rPr>
          <w:sz w:val="28"/>
          <w:szCs w:val="28"/>
        </w:rPr>
        <w:t>Кількість штатних працівників підприємств, установ, організацій (</w:t>
      </w:r>
      <w:r w:rsidRPr="00AB4872">
        <w:rPr>
          <w:snapToGrid w:val="0"/>
          <w:sz w:val="28"/>
          <w:szCs w:val="28"/>
        </w:rPr>
        <w:t>з кількістю найманих працівників 10 осіб і більше</w:t>
      </w:r>
      <w:r w:rsidRPr="00AB4872">
        <w:rPr>
          <w:sz w:val="28"/>
          <w:szCs w:val="28"/>
        </w:rPr>
        <w:t>) у листопаді 2012 р. становила 1281,8 тис. осіб. Середній розмір їхньої заробітної плати становив 4688 грн., що у 4,2 рази вище рівня мінімальної заробітної плати (1118 грн.). Порівняно з листопадом 2011р. розмір заробітної плати збільшився на 12,5%.</w:t>
      </w:r>
    </w:p>
    <w:p w:rsidR="001350D1" w:rsidRPr="00AB4872" w:rsidRDefault="001350D1" w:rsidP="001350D1">
      <w:pPr>
        <w:pStyle w:val="xl32"/>
        <w:spacing w:before="0" w:beforeAutospacing="0" w:after="0" w:afterAutospacing="0" w:line="360" w:lineRule="auto"/>
        <w:ind w:firstLine="720"/>
        <w:jc w:val="both"/>
        <w:rPr>
          <w:rFonts w:eastAsia="Times New Roman"/>
        </w:rPr>
      </w:pPr>
      <w:r w:rsidRPr="00AB4872">
        <w:rPr>
          <w:rFonts w:eastAsia="Times New Roman"/>
        </w:rPr>
        <w:lastRenderedPageBreak/>
        <w:t xml:space="preserve">Нарахування за одну оплачену годину у листопаді 2012р. становили </w:t>
      </w:r>
      <w:r w:rsidRPr="00AB4872">
        <w:rPr>
          <w:bCs/>
        </w:rPr>
        <w:t xml:space="preserve">28,36 </w:t>
      </w:r>
      <w:r w:rsidRPr="00AB4872">
        <w:rPr>
          <w:rFonts w:eastAsia="Times New Roman"/>
        </w:rPr>
        <w:t>грн.</w:t>
      </w:r>
    </w:p>
    <w:p w:rsidR="001350D1" w:rsidRPr="00AB4872" w:rsidRDefault="001350D1" w:rsidP="001350D1">
      <w:pPr>
        <w:pStyle w:val="xl32"/>
        <w:spacing w:before="0" w:beforeAutospacing="0" w:after="0" w:afterAutospacing="0" w:line="360" w:lineRule="auto"/>
        <w:ind w:firstLine="720"/>
        <w:jc w:val="both"/>
      </w:pPr>
      <w:r w:rsidRPr="00AB4872">
        <w:rPr>
          <w:rFonts w:eastAsia="Times New Roman"/>
        </w:rPr>
        <w:t xml:space="preserve">За розміром середньої заробітної плати першість </w:t>
      </w:r>
      <w:r w:rsidRPr="00AB4872">
        <w:t>традиційно утримували працівники фінансових установ, підприємств пошти та зв’язку, державного управління, а серед промислових видів діяльності – підприємств хімічного виробництва</w:t>
      </w:r>
      <w:r w:rsidRPr="00AB4872">
        <w:rPr>
          <w:bCs/>
          <w:snapToGrid w:val="0"/>
        </w:rPr>
        <w:t xml:space="preserve">; </w:t>
      </w:r>
      <w:proofErr w:type="spellStart"/>
      <w:r w:rsidRPr="00AB4872">
        <w:rPr>
          <w:bCs/>
          <w:snapToGrid w:val="0"/>
        </w:rPr>
        <w:t>виробництва</w:t>
      </w:r>
      <w:proofErr w:type="spellEnd"/>
      <w:r w:rsidRPr="00AB4872">
        <w:rPr>
          <w:bCs/>
          <w:snapToGrid w:val="0"/>
        </w:rPr>
        <w:t xml:space="preserve"> </w:t>
      </w:r>
      <w:r w:rsidRPr="00AB4872">
        <w:rPr>
          <w:snapToGrid w:val="0"/>
          <w:color w:val="000000"/>
        </w:rPr>
        <w:t xml:space="preserve">коксу, продуктів </w:t>
      </w:r>
      <w:proofErr w:type="spellStart"/>
      <w:r w:rsidRPr="00AB4872">
        <w:rPr>
          <w:snapToGrid w:val="0"/>
          <w:color w:val="000000"/>
        </w:rPr>
        <w:t>нафтоперероблення</w:t>
      </w:r>
      <w:proofErr w:type="spellEnd"/>
      <w:r w:rsidRPr="00AB4872">
        <w:rPr>
          <w:snapToGrid w:val="0"/>
          <w:color w:val="000000"/>
        </w:rPr>
        <w:t>;</w:t>
      </w:r>
      <w:r w:rsidRPr="00AB4872">
        <w:rPr>
          <w:bCs/>
          <w:snapToGrid w:val="0"/>
        </w:rPr>
        <w:t xml:space="preserve"> виробництва харчових продуктів, напоїв та тютюнових виробів,</w:t>
      </w:r>
      <w:r w:rsidRPr="00AB4872">
        <w:t xml:space="preserve"> де заробітна плата перевищила середній показник по економіці в 1,3–1,8 рази.</w:t>
      </w:r>
    </w:p>
    <w:p w:rsidR="001350D1" w:rsidRPr="00AB4872" w:rsidRDefault="001350D1" w:rsidP="001350D1">
      <w:pPr>
        <w:pStyle w:val="xl32"/>
        <w:spacing w:before="0" w:beforeAutospacing="0" w:after="0" w:afterAutospacing="0" w:line="360" w:lineRule="auto"/>
        <w:ind w:firstLine="720"/>
        <w:jc w:val="both"/>
        <w:rPr>
          <w:rFonts w:eastAsia="Times New Roman"/>
        </w:rPr>
      </w:pPr>
      <w:r w:rsidRPr="00AB4872">
        <w:rPr>
          <w:rFonts w:eastAsia="Times New Roman"/>
        </w:rPr>
        <w:t xml:space="preserve">Водночас абсолютний розмір заробітної плати працівників </w:t>
      </w:r>
      <w:r w:rsidRPr="00AB4872">
        <w:rPr>
          <w:snapToGrid w:val="0"/>
        </w:rPr>
        <w:t xml:space="preserve">готелів </w:t>
      </w:r>
      <w:r w:rsidRPr="00AB4872">
        <w:rPr>
          <w:rFonts w:eastAsia="Times New Roman"/>
        </w:rPr>
        <w:t>та ресторанів,</w:t>
      </w:r>
      <w:r w:rsidRPr="00AB4872">
        <w:rPr>
          <w:snapToGrid w:val="0"/>
        </w:rPr>
        <w:t xml:space="preserve"> будівництва, охорони здоров’я </w:t>
      </w:r>
      <w:r w:rsidRPr="00AB4872">
        <w:rPr>
          <w:snapToGrid w:val="0"/>
          <w:color w:val="000000"/>
        </w:rPr>
        <w:t>та надання соціальної допомоги</w:t>
      </w:r>
      <w:r w:rsidRPr="00AB4872">
        <w:rPr>
          <w:snapToGrid w:val="0"/>
        </w:rPr>
        <w:t xml:space="preserve">, </w:t>
      </w:r>
      <w:r w:rsidRPr="00AB4872">
        <w:t xml:space="preserve">а також текстильного виробництва, </w:t>
      </w:r>
      <w:proofErr w:type="spellStart"/>
      <w:r w:rsidRPr="00AB4872">
        <w:t>виробництва</w:t>
      </w:r>
      <w:proofErr w:type="spellEnd"/>
      <w:r w:rsidRPr="00AB4872">
        <w:t xml:space="preserve"> одягу, хутра та виробів з хутра; </w:t>
      </w:r>
      <w:r w:rsidRPr="00AB4872">
        <w:rPr>
          <w:snapToGrid w:val="0"/>
        </w:rPr>
        <w:t xml:space="preserve">оброблення деревини та </w:t>
      </w:r>
      <w:r w:rsidRPr="00AB4872">
        <w:rPr>
          <w:rFonts w:eastAsia="Times New Roman"/>
        </w:rPr>
        <w:t>виробництва виробів з деревини, крім меблів</w:t>
      </w:r>
      <w:r w:rsidRPr="00AB4872">
        <w:rPr>
          <w:snapToGrid w:val="0"/>
        </w:rPr>
        <w:t>;</w:t>
      </w:r>
      <w:r w:rsidRPr="00AB4872">
        <w:t xml:space="preserve"> виробництва шкіри, виробів зі шкіри та інших матеріалів; </w:t>
      </w:r>
      <w:r w:rsidRPr="00AB4872">
        <w:rPr>
          <w:snapToGrid w:val="0"/>
          <w:color w:val="000000"/>
        </w:rPr>
        <w:t>металургійного виробництва та виробництва готових металевих вир</w:t>
      </w:r>
      <w:r w:rsidRPr="00AB4872">
        <w:rPr>
          <w:snapToGrid w:val="0"/>
          <w:color w:val="000000"/>
        </w:rPr>
        <w:t>о</w:t>
      </w:r>
      <w:r w:rsidRPr="00AB4872">
        <w:rPr>
          <w:snapToGrid w:val="0"/>
          <w:color w:val="000000"/>
        </w:rPr>
        <w:t>бів</w:t>
      </w:r>
      <w:r w:rsidRPr="00AB4872">
        <w:rPr>
          <w:snapToGrid w:val="0"/>
        </w:rPr>
        <w:t xml:space="preserve"> </w:t>
      </w:r>
      <w:r w:rsidRPr="00AB4872">
        <w:rPr>
          <w:rFonts w:eastAsia="Times New Roman"/>
        </w:rPr>
        <w:t>був значно нижчим і не перевищував 66,3% від середнього рівня по економіці.</w:t>
      </w:r>
    </w:p>
    <w:p w:rsidR="001350D1" w:rsidRPr="00AB4872" w:rsidRDefault="001350D1" w:rsidP="001350D1">
      <w:pPr>
        <w:spacing w:line="360" w:lineRule="auto"/>
        <w:ind w:firstLine="720"/>
        <w:jc w:val="both"/>
        <w:rPr>
          <w:sz w:val="28"/>
          <w:szCs w:val="28"/>
          <w:lang w:val="uk-UA"/>
        </w:rPr>
      </w:pPr>
      <w:r w:rsidRPr="00AB4872">
        <w:rPr>
          <w:i/>
          <w:sz w:val="28"/>
          <w:szCs w:val="28"/>
          <w:lang w:val="uk-UA"/>
        </w:rPr>
        <w:t>Ринок праці.</w:t>
      </w:r>
      <w:r w:rsidRPr="00AB4872">
        <w:rPr>
          <w:b/>
          <w:sz w:val="28"/>
          <w:szCs w:val="28"/>
          <w:lang w:val="uk-UA"/>
        </w:rPr>
        <w:t xml:space="preserve"> </w:t>
      </w:r>
      <w:r w:rsidRPr="00AB4872">
        <w:rPr>
          <w:sz w:val="28"/>
          <w:szCs w:val="28"/>
          <w:lang w:val="uk-UA"/>
        </w:rPr>
        <w:t xml:space="preserve">Середньомісячна кількість економічно активного населення віком 15–70 років (дані наведено за результатами вибіркового обстеження населення (домогосподарств) з питань економічної активності в середньому за 9 місяців 2012 р.) становила 1488,5 тис. осіб, з яких </w:t>
      </w:r>
      <w:r w:rsidRPr="00AB4872">
        <w:rPr>
          <w:bCs/>
          <w:sz w:val="28"/>
          <w:szCs w:val="28"/>
          <w:lang w:val="uk-UA"/>
        </w:rPr>
        <w:t>1409,4</w:t>
      </w:r>
      <w:r w:rsidRPr="00AB4872">
        <w:rPr>
          <w:sz w:val="28"/>
          <w:szCs w:val="28"/>
          <w:lang w:val="uk-UA"/>
        </w:rPr>
        <w:t xml:space="preserve"> тис. осіб були зайняті економічною діяльністю, а решта (79,1 тис.) – безробітні, тобто особи, які не мали роботи, але активно її шукали як самостійно, так і за допомогою державної служби зайнятості. Рівень зайнятості населення становив: у віці 15–70 років – </w:t>
      </w:r>
      <w:r w:rsidRPr="00AB4872">
        <w:rPr>
          <w:bCs/>
          <w:sz w:val="28"/>
          <w:szCs w:val="28"/>
          <w:lang w:val="uk-UA"/>
        </w:rPr>
        <w:t>64,9</w:t>
      </w:r>
      <w:r w:rsidRPr="00AB4872">
        <w:rPr>
          <w:sz w:val="28"/>
          <w:szCs w:val="28"/>
          <w:lang w:val="uk-UA"/>
        </w:rPr>
        <w:t>%, а в працездатному віці – 71,3%. Рівень безробіття (за методологією МОП) серед економічно активного населення віком 15–70 років становив 5,3%, а працездатного віку – 5,8%.</w:t>
      </w:r>
    </w:p>
    <w:p w:rsidR="001350D1" w:rsidRPr="00AB4872" w:rsidRDefault="001350D1" w:rsidP="001350D1">
      <w:pPr>
        <w:pStyle w:val="af6"/>
        <w:spacing w:line="360" w:lineRule="auto"/>
        <w:ind w:firstLine="720"/>
        <w:rPr>
          <w:sz w:val="28"/>
          <w:szCs w:val="28"/>
        </w:rPr>
      </w:pPr>
      <w:r w:rsidRPr="00AB4872">
        <w:rPr>
          <w:sz w:val="28"/>
          <w:szCs w:val="28"/>
        </w:rPr>
        <w:t>Кількість незайнятих громадян, які перебували на обліку в державній службі зайнятості, на 1 січня 2013р. становила 8678 осіб. За допомогою у працевлаштуванні до цієї установи у грудні 2012 р. звернулося 1,7 тис. незайнятих громадян проти 2,4 тис. осіб у листопаді п. р. (у грудні 2011 р. – 1,7 тис.).</w:t>
      </w:r>
    </w:p>
    <w:p w:rsidR="001350D1" w:rsidRPr="00AB4872" w:rsidRDefault="001350D1" w:rsidP="001350D1">
      <w:pPr>
        <w:pStyle w:val="af"/>
        <w:spacing w:line="360" w:lineRule="auto"/>
        <w:ind w:firstLine="720"/>
        <w:rPr>
          <w:sz w:val="28"/>
          <w:szCs w:val="28"/>
        </w:rPr>
      </w:pPr>
      <w:r w:rsidRPr="00AB4872">
        <w:rPr>
          <w:sz w:val="28"/>
          <w:szCs w:val="28"/>
        </w:rPr>
        <w:lastRenderedPageBreak/>
        <w:t>Кількість зареєстрованих безробітних збільшилася за місяць на 0,5% і на 1 січня 2013 р. становила 8297 осіб, або 10,6% всіх безробітних працездатного віку, визначених за методологією МОП. Допомогу по безробіттю отримували 69,6% осіб, які мали статус безробітного. Серед безробітних 13,8% раніше займали місця робітників, 82,5% – посади службовців, а решта безробітних не мали професійної підготовки.</w:t>
      </w:r>
    </w:p>
    <w:p w:rsidR="001350D1" w:rsidRPr="00AB4872" w:rsidRDefault="001350D1" w:rsidP="001350D1">
      <w:pPr>
        <w:pStyle w:val="af"/>
        <w:spacing w:line="360" w:lineRule="auto"/>
        <w:ind w:firstLine="720"/>
        <w:rPr>
          <w:sz w:val="28"/>
          <w:szCs w:val="28"/>
        </w:rPr>
      </w:pPr>
      <w:r w:rsidRPr="00AB4872">
        <w:rPr>
          <w:sz w:val="28"/>
          <w:szCs w:val="28"/>
        </w:rPr>
        <w:t xml:space="preserve">Основні тенденції щодо зареєстрованого безробіття наведено в </w:t>
      </w:r>
      <w:r w:rsidRPr="00AB4872">
        <w:rPr>
          <w:sz w:val="28"/>
          <w:szCs w:val="28"/>
        </w:rPr>
        <w:br/>
        <w:t>таблиці 1.2.</w:t>
      </w:r>
    </w:p>
    <w:p w:rsidR="001350D1" w:rsidRPr="00AB4872" w:rsidRDefault="001350D1" w:rsidP="001350D1">
      <w:pPr>
        <w:pStyle w:val="af"/>
        <w:spacing w:line="360" w:lineRule="auto"/>
        <w:ind w:firstLine="720"/>
        <w:rPr>
          <w:sz w:val="28"/>
          <w:szCs w:val="28"/>
        </w:rPr>
      </w:pPr>
      <w:r w:rsidRPr="00AB4872">
        <w:rPr>
          <w:sz w:val="28"/>
          <w:szCs w:val="28"/>
        </w:rPr>
        <w:t>Таблиця 1.2 – Зареєстроване безробіття</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842"/>
        <w:gridCol w:w="1842"/>
      </w:tblGrid>
      <w:tr w:rsidR="001350D1" w:rsidRPr="00AB4872" w:rsidTr="00DA7D02">
        <w:tblPrEx>
          <w:tblCellMar>
            <w:top w:w="0" w:type="dxa"/>
            <w:bottom w:w="0" w:type="dxa"/>
          </w:tblCellMar>
        </w:tblPrEx>
        <w:trPr>
          <w:cantSplit/>
          <w:trHeight w:val="58"/>
        </w:trPr>
        <w:tc>
          <w:tcPr>
            <w:tcW w:w="3969" w:type="dxa"/>
            <w:vMerge w:val="restart"/>
            <w:vAlign w:val="center"/>
          </w:tcPr>
          <w:p w:rsidR="001350D1" w:rsidRPr="00AB4872" w:rsidRDefault="001350D1" w:rsidP="00DA7D02">
            <w:pPr>
              <w:jc w:val="center"/>
              <w:rPr>
                <w:sz w:val="28"/>
                <w:szCs w:val="28"/>
                <w:lang w:val="uk-UA"/>
              </w:rPr>
            </w:pPr>
          </w:p>
        </w:tc>
        <w:tc>
          <w:tcPr>
            <w:tcW w:w="5385" w:type="dxa"/>
            <w:gridSpan w:val="3"/>
            <w:vAlign w:val="center"/>
          </w:tcPr>
          <w:p w:rsidR="001350D1" w:rsidRPr="00AB4872" w:rsidRDefault="001350D1" w:rsidP="00DA7D02">
            <w:pPr>
              <w:jc w:val="center"/>
              <w:rPr>
                <w:sz w:val="28"/>
                <w:szCs w:val="28"/>
                <w:lang w:val="uk-UA"/>
              </w:rPr>
            </w:pPr>
            <w:r w:rsidRPr="00AB4872">
              <w:rPr>
                <w:sz w:val="28"/>
                <w:szCs w:val="28"/>
                <w:lang w:val="uk-UA"/>
              </w:rPr>
              <w:t xml:space="preserve">Кількість зареєстрованих безробітних </w:t>
            </w:r>
          </w:p>
        </w:tc>
      </w:tr>
      <w:tr w:rsidR="001350D1" w:rsidRPr="00AB4872" w:rsidTr="00DA7D02">
        <w:tblPrEx>
          <w:tblCellMar>
            <w:top w:w="0" w:type="dxa"/>
            <w:bottom w:w="0" w:type="dxa"/>
          </w:tblCellMar>
        </w:tblPrEx>
        <w:trPr>
          <w:cantSplit/>
          <w:trHeight w:val="119"/>
        </w:trPr>
        <w:tc>
          <w:tcPr>
            <w:tcW w:w="3969" w:type="dxa"/>
            <w:vMerge/>
            <w:vAlign w:val="center"/>
          </w:tcPr>
          <w:p w:rsidR="001350D1" w:rsidRPr="00AB4872" w:rsidRDefault="001350D1" w:rsidP="00DA7D02">
            <w:pPr>
              <w:tabs>
                <w:tab w:val="left" w:pos="5529"/>
              </w:tabs>
              <w:jc w:val="center"/>
              <w:rPr>
                <w:sz w:val="28"/>
                <w:szCs w:val="28"/>
                <w:lang w:val="uk-UA"/>
              </w:rPr>
            </w:pPr>
          </w:p>
        </w:tc>
        <w:tc>
          <w:tcPr>
            <w:tcW w:w="1701" w:type="dxa"/>
            <w:vMerge w:val="restart"/>
            <w:vAlign w:val="center"/>
          </w:tcPr>
          <w:p w:rsidR="001350D1" w:rsidRPr="00AB4872" w:rsidRDefault="001350D1" w:rsidP="00DA7D02">
            <w:pPr>
              <w:tabs>
                <w:tab w:val="left" w:pos="5529"/>
              </w:tabs>
              <w:jc w:val="center"/>
              <w:rPr>
                <w:sz w:val="28"/>
                <w:szCs w:val="28"/>
                <w:lang w:val="uk-UA"/>
              </w:rPr>
            </w:pPr>
            <w:r w:rsidRPr="00AB4872">
              <w:rPr>
                <w:sz w:val="28"/>
                <w:szCs w:val="28"/>
                <w:lang w:val="uk-UA"/>
              </w:rPr>
              <w:t>На 1 січня 2013 р., осіб</w:t>
            </w:r>
          </w:p>
        </w:tc>
        <w:tc>
          <w:tcPr>
            <w:tcW w:w="3684" w:type="dxa"/>
            <w:gridSpan w:val="2"/>
            <w:vAlign w:val="center"/>
          </w:tcPr>
          <w:p w:rsidR="001350D1" w:rsidRPr="00AB4872" w:rsidRDefault="001350D1" w:rsidP="00DA7D02">
            <w:pPr>
              <w:jc w:val="center"/>
              <w:rPr>
                <w:sz w:val="28"/>
                <w:szCs w:val="28"/>
                <w:lang w:val="uk-UA"/>
              </w:rPr>
            </w:pPr>
            <w:r w:rsidRPr="00AB4872">
              <w:rPr>
                <w:sz w:val="28"/>
                <w:szCs w:val="28"/>
                <w:lang w:val="uk-UA"/>
              </w:rPr>
              <w:t>у % до</w:t>
            </w:r>
          </w:p>
        </w:tc>
      </w:tr>
      <w:tr w:rsidR="001350D1" w:rsidRPr="00AB4872" w:rsidTr="00DA7D02">
        <w:tblPrEx>
          <w:tblCellMar>
            <w:top w:w="0" w:type="dxa"/>
            <w:bottom w:w="0" w:type="dxa"/>
          </w:tblCellMar>
        </w:tblPrEx>
        <w:trPr>
          <w:cantSplit/>
          <w:trHeight w:val="251"/>
        </w:trPr>
        <w:tc>
          <w:tcPr>
            <w:tcW w:w="3969" w:type="dxa"/>
            <w:vMerge/>
            <w:vAlign w:val="center"/>
          </w:tcPr>
          <w:p w:rsidR="001350D1" w:rsidRPr="00AB4872" w:rsidRDefault="001350D1" w:rsidP="00DA7D02">
            <w:pPr>
              <w:tabs>
                <w:tab w:val="left" w:pos="5529"/>
              </w:tabs>
              <w:jc w:val="center"/>
              <w:rPr>
                <w:sz w:val="28"/>
                <w:szCs w:val="28"/>
                <w:lang w:val="uk-UA"/>
              </w:rPr>
            </w:pPr>
          </w:p>
        </w:tc>
        <w:tc>
          <w:tcPr>
            <w:tcW w:w="1701" w:type="dxa"/>
            <w:vMerge/>
            <w:vAlign w:val="center"/>
          </w:tcPr>
          <w:p w:rsidR="001350D1" w:rsidRPr="00AB4872" w:rsidRDefault="001350D1" w:rsidP="00DA7D02">
            <w:pPr>
              <w:tabs>
                <w:tab w:val="left" w:pos="5529"/>
              </w:tabs>
              <w:jc w:val="center"/>
              <w:rPr>
                <w:sz w:val="28"/>
                <w:szCs w:val="28"/>
                <w:lang w:val="uk-UA"/>
              </w:rPr>
            </w:pP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 грудня 2012 р.</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 січня</w:t>
            </w:r>
          </w:p>
          <w:p w:rsidR="001350D1" w:rsidRPr="00AB4872" w:rsidRDefault="001350D1" w:rsidP="00DA7D02">
            <w:pPr>
              <w:jc w:val="center"/>
              <w:rPr>
                <w:sz w:val="28"/>
                <w:szCs w:val="28"/>
                <w:lang w:val="uk-UA"/>
              </w:rPr>
            </w:pPr>
            <w:r w:rsidRPr="00AB4872">
              <w:rPr>
                <w:sz w:val="28"/>
                <w:szCs w:val="28"/>
                <w:lang w:val="uk-UA"/>
              </w:rPr>
              <w:t>2012 р.</w:t>
            </w:r>
          </w:p>
        </w:tc>
      </w:tr>
      <w:tr w:rsidR="001350D1" w:rsidRPr="00AB4872" w:rsidTr="00DA7D02">
        <w:tblPrEx>
          <w:tblCellMar>
            <w:top w:w="0" w:type="dxa"/>
            <w:left w:w="70" w:type="dxa"/>
            <w:bottom w:w="0" w:type="dxa"/>
            <w:right w:w="70" w:type="dxa"/>
          </w:tblCellMar>
        </w:tblPrEx>
        <w:trPr>
          <w:cantSplit/>
          <w:trHeight w:val="265"/>
        </w:trPr>
        <w:tc>
          <w:tcPr>
            <w:tcW w:w="3969" w:type="dxa"/>
            <w:vAlign w:val="bottom"/>
          </w:tcPr>
          <w:p w:rsidR="001350D1" w:rsidRPr="00AB4872" w:rsidRDefault="001350D1" w:rsidP="00DA7D02">
            <w:pPr>
              <w:rPr>
                <w:sz w:val="28"/>
                <w:szCs w:val="28"/>
                <w:lang w:val="uk-UA"/>
              </w:rPr>
            </w:pPr>
            <w:r w:rsidRPr="00AB4872">
              <w:rPr>
                <w:sz w:val="28"/>
                <w:szCs w:val="28"/>
                <w:lang w:val="uk-UA"/>
              </w:rPr>
              <w:t>Безробітні – всього</w:t>
            </w:r>
          </w:p>
        </w:tc>
        <w:tc>
          <w:tcPr>
            <w:tcW w:w="1701" w:type="dxa"/>
            <w:vAlign w:val="center"/>
          </w:tcPr>
          <w:p w:rsidR="001350D1" w:rsidRPr="00AB4872" w:rsidRDefault="001350D1" w:rsidP="00DA7D02">
            <w:pPr>
              <w:jc w:val="center"/>
              <w:rPr>
                <w:sz w:val="28"/>
                <w:szCs w:val="28"/>
                <w:lang w:val="uk-UA"/>
              </w:rPr>
            </w:pPr>
            <w:r w:rsidRPr="00AB4872">
              <w:rPr>
                <w:sz w:val="28"/>
                <w:szCs w:val="28"/>
                <w:lang w:val="uk-UA"/>
              </w:rPr>
              <w:t>8297</w:t>
            </w:r>
          </w:p>
        </w:tc>
        <w:tc>
          <w:tcPr>
            <w:tcW w:w="1842" w:type="dxa"/>
            <w:shd w:val="clear" w:color="auto" w:fill="auto"/>
            <w:vAlign w:val="center"/>
          </w:tcPr>
          <w:p w:rsidR="001350D1" w:rsidRPr="00AB4872" w:rsidRDefault="001350D1" w:rsidP="00DA7D02">
            <w:pPr>
              <w:jc w:val="center"/>
              <w:rPr>
                <w:sz w:val="28"/>
                <w:szCs w:val="28"/>
                <w:lang w:val="uk-UA"/>
              </w:rPr>
            </w:pPr>
            <w:r w:rsidRPr="00AB4872">
              <w:rPr>
                <w:sz w:val="28"/>
                <w:szCs w:val="28"/>
                <w:lang w:val="uk-UA"/>
              </w:rPr>
              <w:t>100,5</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124,8</w:t>
            </w:r>
          </w:p>
        </w:tc>
      </w:tr>
      <w:tr w:rsidR="001350D1" w:rsidRPr="00AB4872" w:rsidTr="00DA7D02">
        <w:tblPrEx>
          <w:tblCellMar>
            <w:top w:w="0" w:type="dxa"/>
            <w:left w:w="70" w:type="dxa"/>
            <w:bottom w:w="0" w:type="dxa"/>
            <w:right w:w="70" w:type="dxa"/>
          </w:tblCellMar>
        </w:tblPrEx>
        <w:trPr>
          <w:cantSplit/>
          <w:trHeight w:val="301"/>
        </w:trPr>
        <w:tc>
          <w:tcPr>
            <w:tcW w:w="3969" w:type="dxa"/>
            <w:vAlign w:val="center"/>
          </w:tcPr>
          <w:p w:rsidR="001350D1" w:rsidRPr="00AB4872" w:rsidRDefault="001350D1" w:rsidP="00DA7D02">
            <w:pPr>
              <w:jc w:val="both"/>
              <w:rPr>
                <w:sz w:val="28"/>
                <w:szCs w:val="28"/>
                <w:lang w:val="uk-UA"/>
              </w:rPr>
            </w:pPr>
            <w:r w:rsidRPr="00AB4872">
              <w:rPr>
                <w:sz w:val="28"/>
                <w:szCs w:val="28"/>
                <w:lang w:val="uk-UA"/>
              </w:rPr>
              <w:t>з них</w:t>
            </w:r>
          </w:p>
        </w:tc>
        <w:tc>
          <w:tcPr>
            <w:tcW w:w="1701" w:type="dxa"/>
            <w:vAlign w:val="center"/>
          </w:tcPr>
          <w:p w:rsidR="001350D1" w:rsidRPr="00AB4872" w:rsidRDefault="001350D1" w:rsidP="00DA7D02">
            <w:pPr>
              <w:jc w:val="center"/>
              <w:rPr>
                <w:sz w:val="28"/>
                <w:szCs w:val="28"/>
                <w:lang w:val="uk-UA"/>
              </w:rPr>
            </w:pPr>
          </w:p>
        </w:tc>
        <w:tc>
          <w:tcPr>
            <w:tcW w:w="1842" w:type="dxa"/>
            <w:shd w:val="clear" w:color="auto" w:fill="auto"/>
            <w:vAlign w:val="center"/>
          </w:tcPr>
          <w:p w:rsidR="001350D1" w:rsidRPr="00AB4872" w:rsidRDefault="001350D1" w:rsidP="00DA7D02">
            <w:pPr>
              <w:jc w:val="center"/>
              <w:rPr>
                <w:sz w:val="28"/>
                <w:szCs w:val="28"/>
                <w:lang w:val="uk-UA"/>
              </w:rPr>
            </w:pPr>
          </w:p>
        </w:tc>
        <w:tc>
          <w:tcPr>
            <w:tcW w:w="1842" w:type="dxa"/>
            <w:vAlign w:val="center"/>
          </w:tcPr>
          <w:p w:rsidR="001350D1" w:rsidRPr="00AB4872" w:rsidRDefault="001350D1" w:rsidP="00DA7D02">
            <w:pPr>
              <w:jc w:val="center"/>
              <w:rPr>
                <w:sz w:val="28"/>
                <w:szCs w:val="28"/>
                <w:lang w:val="uk-UA"/>
              </w:rPr>
            </w:pPr>
          </w:p>
        </w:tc>
      </w:tr>
      <w:tr w:rsidR="001350D1" w:rsidRPr="00AB4872" w:rsidTr="00DA7D02">
        <w:tblPrEx>
          <w:tblCellMar>
            <w:top w:w="0" w:type="dxa"/>
            <w:left w:w="70" w:type="dxa"/>
            <w:bottom w:w="0" w:type="dxa"/>
            <w:right w:w="70" w:type="dxa"/>
          </w:tblCellMar>
        </w:tblPrEx>
        <w:trPr>
          <w:cantSplit/>
          <w:trHeight w:val="85"/>
        </w:trPr>
        <w:tc>
          <w:tcPr>
            <w:tcW w:w="3969" w:type="dxa"/>
            <w:vAlign w:val="bottom"/>
          </w:tcPr>
          <w:p w:rsidR="001350D1" w:rsidRPr="00AB4872" w:rsidRDefault="001350D1" w:rsidP="00DA7D02">
            <w:pPr>
              <w:jc w:val="both"/>
              <w:rPr>
                <w:sz w:val="28"/>
                <w:szCs w:val="28"/>
                <w:lang w:val="uk-UA"/>
              </w:rPr>
            </w:pPr>
            <w:r w:rsidRPr="00AB4872">
              <w:rPr>
                <w:sz w:val="28"/>
                <w:szCs w:val="28"/>
                <w:lang w:val="uk-UA"/>
              </w:rPr>
              <w:t>Жінки</w:t>
            </w:r>
          </w:p>
        </w:tc>
        <w:tc>
          <w:tcPr>
            <w:tcW w:w="1701" w:type="dxa"/>
            <w:vAlign w:val="center"/>
          </w:tcPr>
          <w:p w:rsidR="001350D1" w:rsidRPr="00AB4872" w:rsidRDefault="001350D1" w:rsidP="00DA7D02">
            <w:pPr>
              <w:jc w:val="center"/>
              <w:rPr>
                <w:sz w:val="28"/>
                <w:szCs w:val="28"/>
                <w:lang w:val="uk-UA"/>
              </w:rPr>
            </w:pPr>
            <w:r w:rsidRPr="00AB4872">
              <w:rPr>
                <w:sz w:val="28"/>
                <w:szCs w:val="28"/>
                <w:lang w:val="uk-UA"/>
              </w:rPr>
              <w:t>5107</w:t>
            </w:r>
          </w:p>
        </w:tc>
        <w:tc>
          <w:tcPr>
            <w:tcW w:w="1842" w:type="dxa"/>
            <w:shd w:val="clear" w:color="auto" w:fill="auto"/>
            <w:vAlign w:val="center"/>
          </w:tcPr>
          <w:p w:rsidR="001350D1" w:rsidRPr="00AB4872" w:rsidRDefault="001350D1" w:rsidP="00DA7D02">
            <w:pPr>
              <w:jc w:val="center"/>
              <w:rPr>
                <w:sz w:val="28"/>
                <w:szCs w:val="28"/>
                <w:lang w:val="uk-UA"/>
              </w:rPr>
            </w:pPr>
            <w:r w:rsidRPr="00AB4872">
              <w:rPr>
                <w:sz w:val="28"/>
                <w:szCs w:val="28"/>
                <w:lang w:val="uk-UA"/>
              </w:rPr>
              <w:t>101,0</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124,8</w:t>
            </w:r>
          </w:p>
        </w:tc>
      </w:tr>
      <w:tr w:rsidR="001350D1" w:rsidRPr="00AB4872" w:rsidTr="00DA7D02">
        <w:tblPrEx>
          <w:tblCellMar>
            <w:top w:w="0" w:type="dxa"/>
            <w:left w:w="70" w:type="dxa"/>
            <w:bottom w:w="0" w:type="dxa"/>
            <w:right w:w="70" w:type="dxa"/>
          </w:tblCellMar>
        </w:tblPrEx>
        <w:trPr>
          <w:cantSplit/>
          <w:trHeight w:val="133"/>
        </w:trPr>
        <w:tc>
          <w:tcPr>
            <w:tcW w:w="3969" w:type="dxa"/>
            <w:vAlign w:val="bottom"/>
          </w:tcPr>
          <w:p w:rsidR="001350D1" w:rsidRPr="00AB4872" w:rsidRDefault="001350D1" w:rsidP="00DA7D02">
            <w:pPr>
              <w:jc w:val="both"/>
              <w:rPr>
                <w:sz w:val="28"/>
                <w:szCs w:val="28"/>
                <w:lang w:val="uk-UA"/>
              </w:rPr>
            </w:pPr>
            <w:r w:rsidRPr="00AB4872">
              <w:rPr>
                <w:sz w:val="28"/>
                <w:szCs w:val="28"/>
                <w:lang w:val="uk-UA"/>
              </w:rPr>
              <w:t>молодь у віці до 35 років</w:t>
            </w:r>
          </w:p>
        </w:tc>
        <w:tc>
          <w:tcPr>
            <w:tcW w:w="1701" w:type="dxa"/>
            <w:vAlign w:val="center"/>
          </w:tcPr>
          <w:p w:rsidR="001350D1" w:rsidRPr="00AB4872" w:rsidRDefault="001350D1" w:rsidP="00DA7D02">
            <w:pPr>
              <w:jc w:val="center"/>
              <w:rPr>
                <w:sz w:val="28"/>
                <w:szCs w:val="28"/>
                <w:lang w:val="uk-UA"/>
              </w:rPr>
            </w:pPr>
            <w:r w:rsidRPr="00AB4872">
              <w:rPr>
                <w:sz w:val="28"/>
                <w:szCs w:val="28"/>
                <w:lang w:val="uk-UA"/>
              </w:rPr>
              <w:t>3634</w:t>
            </w:r>
          </w:p>
        </w:tc>
        <w:tc>
          <w:tcPr>
            <w:tcW w:w="1842" w:type="dxa"/>
            <w:shd w:val="clear" w:color="auto" w:fill="auto"/>
            <w:vAlign w:val="center"/>
          </w:tcPr>
          <w:p w:rsidR="001350D1" w:rsidRPr="00AB4872" w:rsidRDefault="001350D1" w:rsidP="00DA7D02">
            <w:pPr>
              <w:jc w:val="center"/>
              <w:rPr>
                <w:sz w:val="28"/>
                <w:szCs w:val="28"/>
                <w:lang w:val="uk-UA"/>
              </w:rPr>
            </w:pPr>
            <w:r w:rsidRPr="00AB4872">
              <w:rPr>
                <w:sz w:val="28"/>
                <w:szCs w:val="28"/>
                <w:lang w:val="uk-UA"/>
              </w:rPr>
              <w:t>101,6</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138,1</w:t>
            </w:r>
          </w:p>
        </w:tc>
      </w:tr>
      <w:tr w:rsidR="001350D1" w:rsidRPr="00AB4872" w:rsidTr="00DA7D02">
        <w:tblPrEx>
          <w:tblCellMar>
            <w:top w:w="0" w:type="dxa"/>
            <w:left w:w="70" w:type="dxa"/>
            <w:bottom w:w="0" w:type="dxa"/>
            <w:right w:w="70" w:type="dxa"/>
          </w:tblCellMar>
        </w:tblPrEx>
        <w:trPr>
          <w:trHeight w:val="407"/>
        </w:trPr>
        <w:tc>
          <w:tcPr>
            <w:tcW w:w="3969" w:type="dxa"/>
            <w:vAlign w:val="bottom"/>
          </w:tcPr>
          <w:p w:rsidR="001350D1" w:rsidRPr="00AB4872" w:rsidRDefault="001350D1" w:rsidP="00DA7D02">
            <w:pPr>
              <w:rPr>
                <w:sz w:val="28"/>
                <w:szCs w:val="28"/>
                <w:lang w:val="uk-UA"/>
              </w:rPr>
            </w:pPr>
            <w:r w:rsidRPr="00AB4872">
              <w:rPr>
                <w:sz w:val="28"/>
                <w:szCs w:val="28"/>
                <w:lang w:val="uk-UA"/>
              </w:rPr>
              <w:t>особи, які потреб</w:t>
            </w:r>
            <w:r w:rsidRPr="00AB4872">
              <w:rPr>
                <w:sz w:val="28"/>
                <w:szCs w:val="28"/>
                <w:lang w:val="uk-UA"/>
              </w:rPr>
              <w:t>у</w:t>
            </w:r>
            <w:r w:rsidRPr="00AB4872">
              <w:rPr>
                <w:sz w:val="28"/>
                <w:szCs w:val="28"/>
                <w:lang w:val="uk-UA"/>
              </w:rPr>
              <w:t>ють особливого соц</w:t>
            </w:r>
            <w:r w:rsidRPr="00AB4872">
              <w:rPr>
                <w:sz w:val="28"/>
                <w:szCs w:val="28"/>
                <w:lang w:val="uk-UA"/>
              </w:rPr>
              <w:t>і</w:t>
            </w:r>
            <w:r w:rsidRPr="00AB4872">
              <w:rPr>
                <w:sz w:val="28"/>
                <w:szCs w:val="28"/>
                <w:lang w:val="uk-UA"/>
              </w:rPr>
              <w:t>ального захисту</w:t>
            </w:r>
          </w:p>
        </w:tc>
        <w:tc>
          <w:tcPr>
            <w:tcW w:w="1701" w:type="dxa"/>
            <w:vAlign w:val="center"/>
          </w:tcPr>
          <w:p w:rsidR="001350D1" w:rsidRPr="00AB4872" w:rsidRDefault="001350D1" w:rsidP="00DA7D02">
            <w:pPr>
              <w:jc w:val="center"/>
              <w:rPr>
                <w:sz w:val="28"/>
                <w:szCs w:val="28"/>
                <w:lang w:val="uk-UA"/>
              </w:rPr>
            </w:pPr>
            <w:r w:rsidRPr="00AB4872">
              <w:rPr>
                <w:sz w:val="28"/>
                <w:szCs w:val="28"/>
                <w:lang w:val="uk-UA"/>
              </w:rPr>
              <w:t>1237</w:t>
            </w:r>
          </w:p>
        </w:tc>
        <w:tc>
          <w:tcPr>
            <w:tcW w:w="1842" w:type="dxa"/>
            <w:shd w:val="clear" w:color="auto" w:fill="auto"/>
            <w:vAlign w:val="center"/>
          </w:tcPr>
          <w:p w:rsidR="001350D1" w:rsidRPr="00AB4872" w:rsidRDefault="001350D1" w:rsidP="00DA7D02">
            <w:pPr>
              <w:jc w:val="center"/>
              <w:rPr>
                <w:sz w:val="28"/>
                <w:szCs w:val="28"/>
                <w:lang w:val="uk-UA"/>
              </w:rPr>
            </w:pPr>
            <w:r w:rsidRPr="00AB4872">
              <w:rPr>
                <w:sz w:val="28"/>
                <w:szCs w:val="28"/>
                <w:lang w:val="uk-UA"/>
              </w:rPr>
              <w:t>101,6</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112,7</w:t>
            </w:r>
          </w:p>
        </w:tc>
      </w:tr>
      <w:tr w:rsidR="001350D1" w:rsidRPr="00AB4872" w:rsidTr="00DA7D02">
        <w:tblPrEx>
          <w:tblCellMar>
            <w:top w:w="0" w:type="dxa"/>
            <w:left w:w="70" w:type="dxa"/>
            <w:bottom w:w="0" w:type="dxa"/>
            <w:right w:w="70" w:type="dxa"/>
          </w:tblCellMar>
        </w:tblPrEx>
        <w:trPr>
          <w:trHeight w:val="229"/>
        </w:trPr>
        <w:tc>
          <w:tcPr>
            <w:tcW w:w="3969" w:type="dxa"/>
            <w:vAlign w:val="bottom"/>
          </w:tcPr>
          <w:p w:rsidR="001350D1" w:rsidRPr="00AB4872" w:rsidRDefault="001350D1" w:rsidP="00DA7D02">
            <w:pPr>
              <w:rPr>
                <w:sz w:val="28"/>
                <w:szCs w:val="28"/>
                <w:lang w:val="uk-UA"/>
              </w:rPr>
            </w:pPr>
            <w:r w:rsidRPr="00AB4872">
              <w:rPr>
                <w:sz w:val="28"/>
                <w:szCs w:val="28"/>
                <w:lang w:val="uk-UA"/>
              </w:rPr>
              <w:t>вивільнені з економ</w:t>
            </w:r>
            <w:r w:rsidRPr="00AB4872">
              <w:rPr>
                <w:sz w:val="28"/>
                <w:szCs w:val="28"/>
                <w:lang w:val="uk-UA"/>
              </w:rPr>
              <w:t>і</w:t>
            </w:r>
            <w:r w:rsidRPr="00AB4872">
              <w:rPr>
                <w:sz w:val="28"/>
                <w:szCs w:val="28"/>
                <w:lang w:val="uk-UA"/>
              </w:rPr>
              <w:t>чних причин</w:t>
            </w:r>
          </w:p>
        </w:tc>
        <w:tc>
          <w:tcPr>
            <w:tcW w:w="1701" w:type="dxa"/>
            <w:vAlign w:val="center"/>
          </w:tcPr>
          <w:p w:rsidR="001350D1" w:rsidRPr="00AB4872" w:rsidRDefault="001350D1" w:rsidP="00DA7D02">
            <w:pPr>
              <w:jc w:val="center"/>
              <w:rPr>
                <w:sz w:val="28"/>
                <w:szCs w:val="28"/>
                <w:lang w:val="uk-UA"/>
              </w:rPr>
            </w:pPr>
            <w:r w:rsidRPr="00AB4872">
              <w:rPr>
                <w:sz w:val="28"/>
                <w:szCs w:val="28"/>
                <w:lang w:val="uk-UA"/>
              </w:rPr>
              <w:t>1744</w:t>
            </w:r>
          </w:p>
        </w:tc>
        <w:tc>
          <w:tcPr>
            <w:tcW w:w="1842" w:type="dxa"/>
            <w:shd w:val="clear" w:color="auto" w:fill="auto"/>
            <w:vAlign w:val="center"/>
          </w:tcPr>
          <w:p w:rsidR="001350D1" w:rsidRPr="00AB4872" w:rsidRDefault="001350D1" w:rsidP="00DA7D02">
            <w:pPr>
              <w:jc w:val="center"/>
              <w:rPr>
                <w:sz w:val="28"/>
                <w:szCs w:val="28"/>
                <w:lang w:val="uk-UA"/>
              </w:rPr>
            </w:pPr>
            <w:r w:rsidRPr="00AB4872">
              <w:rPr>
                <w:sz w:val="28"/>
                <w:szCs w:val="28"/>
                <w:lang w:val="uk-UA"/>
              </w:rPr>
              <w:t>99,7</w:t>
            </w:r>
          </w:p>
        </w:tc>
        <w:tc>
          <w:tcPr>
            <w:tcW w:w="1842" w:type="dxa"/>
            <w:vAlign w:val="center"/>
          </w:tcPr>
          <w:p w:rsidR="001350D1" w:rsidRPr="00AB4872" w:rsidRDefault="001350D1" w:rsidP="00DA7D02">
            <w:pPr>
              <w:jc w:val="center"/>
              <w:rPr>
                <w:sz w:val="28"/>
                <w:szCs w:val="28"/>
                <w:lang w:val="uk-UA"/>
              </w:rPr>
            </w:pPr>
            <w:r w:rsidRPr="00AB4872">
              <w:rPr>
                <w:sz w:val="28"/>
                <w:szCs w:val="28"/>
                <w:lang w:val="uk-UA"/>
              </w:rPr>
              <w:t>92,5</w:t>
            </w:r>
          </w:p>
        </w:tc>
      </w:tr>
    </w:tbl>
    <w:p w:rsidR="001350D1" w:rsidRPr="00AB4872" w:rsidRDefault="001350D1" w:rsidP="001350D1">
      <w:pPr>
        <w:pStyle w:val="af"/>
        <w:spacing w:line="360" w:lineRule="auto"/>
        <w:ind w:firstLine="720"/>
        <w:rPr>
          <w:sz w:val="28"/>
          <w:szCs w:val="28"/>
        </w:rPr>
      </w:pPr>
    </w:p>
    <w:p w:rsidR="001350D1" w:rsidRPr="00AB4872" w:rsidRDefault="001350D1" w:rsidP="001350D1">
      <w:pPr>
        <w:pStyle w:val="af"/>
        <w:spacing w:line="360" w:lineRule="auto"/>
        <w:ind w:firstLine="720"/>
        <w:rPr>
          <w:sz w:val="28"/>
          <w:szCs w:val="28"/>
        </w:rPr>
      </w:pPr>
      <w:r w:rsidRPr="00AB4872">
        <w:rPr>
          <w:sz w:val="28"/>
          <w:szCs w:val="28"/>
        </w:rPr>
        <w:t>Рівень зареєстрованого безробіття в цілому по м. Києву за грудень 2012 р. порівняно з попереднім періодом не змінився і на 1 січня 2013 р. становив 0,5% населення працездатного віку.</w:t>
      </w:r>
    </w:p>
    <w:p w:rsidR="001350D1" w:rsidRPr="00AB4872" w:rsidRDefault="001350D1" w:rsidP="001350D1">
      <w:pPr>
        <w:pStyle w:val="af"/>
        <w:spacing w:line="360" w:lineRule="auto"/>
        <w:ind w:firstLine="720"/>
        <w:rPr>
          <w:sz w:val="28"/>
          <w:szCs w:val="28"/>
        </w:rPr>
      </w:pPr>
      <w:r w:rsidRPr="00AB4872">
        <w:rPr>
          <w:sz w:val="28"/>
          <w:szCs w:val="28"/>
        </w:rPr>
        <w:t xml:space="preserve">Кількість вільних робочих місць (вакантних посад), заявлених підприємствами, установами й організаціями до служби зайнятості, у грудні </w:t>
      </w:r>
      <w:proofErr w:type="spellStart"/>
      <w:r w:rsidRPr="00AB4872">
        <w:rPr>
          <w:sz w:val="28"/>
          <w:szCs w:val="28"/>
        </w:rPr>
        <w:t>п.р</w:t>
      </w:r>
      <w:proofErr w:type="spellEnd"/>
      <w:r w:rsidRPr="00AB4872">
        <w:rPr>
          <w:sz w:val="28"/>
          <w:szCs w:val="28"/>
        </w:rPr>
        <w:t>. порівняно з листопадом зменшилась на 9,0% і на кінець місяця становила 8,5 тис. (у грудні 2011 р. – 11,4 тис.).</w:t>
      </w:r>
    </w:p>
    <w:p w:rsidR="001350D1" w:rsidRPr="00AB4872" w:rsidRDefault="001350D1" w:rsidP="001350D1">
      <w:pPr>
        <w:pStyle w:val="af"/>
        <w:spacing w:line="360" w:lineRule="auto"/>
        <w:ind w:firstLine="720"/>
        <w:rPr>
          <w:sz w:val="28"/>
          <w:szCs w:val="28"/>
        </w:rPr>
      </w:pPr>
      <w:r w:rsidRPr="00AB4872">
        <w:rPr>
          <w:sz w:val="28"/>
          <w:szCs w:val="28"/>
        </w:rPr>
        <w:t>Із зазначеної кількості вільних робочих місць (вакантних посад) 37,8% передбачалося для робітників, 44,7% – для службовців, решта – для осіб, які не мають професії.</w:t>
      </w:r>
    </w:p>
    <w:p w:rsidR="001350D1" w:rsidRPr="00AB4872" w:rsidRDefault="001350D1" w:rsidP="001350D1">
      <w:pPr>
        <w:pStyle w:val="af"/>
        <w:spacing w:line="360" w:lineRule="auto"/>
        <w:ind w:firstLine="720"/>
        <w:rPr>
          <w:sz w:val="28"/>
          <w:szCs w:val="28"/>
        </w:rPr>
      </w:pPr>
      <w:r w:rsidRPr="00AB4872">
        <w:rPr>
          <w:sz w:val="28"/>
          <w:szCs w:val="28"/>
        </w:rPr>
        <w:lastRenderedPageBreak/>
        <w:t>Навантаження незайнятого населення, яке перебувало на обліку державної служби зайнятості, зросло з 93 осіб на 100 вільних робочих місць (вакантних посад) на кінець листопада п. р. до 102 осіб на кінець грудня.</w:t>
      </w:r>
    </w:p>
    <w:p w:rsidR="001350D1" w:rsidRPr="00AB4872" w:rsidRDefault="001350D1" w:rsidP="001350D1">
      <w:pPr>
        <w:pStyle w:val="af"/>
        <w:spacing w:line="360" w:lineRule="auto"/>
        <w:ind w:firstLine="720"/>
        <w:rPr>
          <w:sz w:val="28"/>
          <w:szCs w:val="28"/>
        </w:rPr>
      </w:pPr>
      <w:r w:rsidRPr="00AB4872">
        <w:rPr>
          <w:sz w:val="28"/>
          <w:szCs w:val="28"/>
        </w:rPr>
        <w:t xml:space="preserve">За сприяння державної служби зайнятості у грудні 2012р. було працевлаштоване 680 осіб проти 1036 осіб у </w:t>
      </w:r>
      <w:r w:rsidRPr="00AB4872">
        <w:rPr>
          <w:spacing w:val="-20"/>
          <w:sz w:val="28"/>
          <w:szCs w:val="28"/>
        </w:rPr>
        <w:t>листопаді п. р.</w:t>
      </w:r>
      <w:r w:rsidRPr="00AB4872">
        <w:rPr>
          <w:sz w:val="28"/>
          <w:szCs w:val="28"/>
        </w:rPr>
        <w:t xml:space="preserve"> (у грудні </w:t>
      </w:r>
      <w:r w:rsidRPr="00AB4872">
        <w:rPr>
          <w:spacing w:val="-20"/>
          <w:sz w:val="28"/>
          <w:szCs w:val="28"/>
        </w:rPr>
        <w:t>2011 р.</w:t>
      </w:r>
      <w:r w:rsidRPr="00AB4872">
        <w:rPr>
          <w:sz w:val="28"/>
          <w:szCs w:val="28"/>
        </w:rPr>
        <w:t xml:space="preserve"> – 658 осіб). Серед працевлаштованих незайнятих осіб 57,1% становили жінки, 50,9% – молодь у віці до 35 років. Рівень працевлаштування незайнятих громадян порівняно з листопадом п. р. зменшився на 3,0 в. п. і у грудні п. р. становив 6,5%.</w:t>
      </w:r>
    </w:p>
    <w:p w:rsidR="001350D1" w:rsidRPr="00AB4872" w:rsidRDefault="001350D1" w:rsidP="001350D1">
      <w:pPr>
        <w:pStyle w:val="af"/>
        <w:spacing w:line="360" w:lineRule="auto"/>
        <w:ind w:firstLine="720"/>
        <w:rPr>
          <w:sz w:val="28"/>
          <w:szCs w:val="28"/>
        </w:rPr>
      </w:pPr>
      <w:r w:rsidRPr="00AB4872">
        <w:rPr>
          <w:sz w:val="28"/>
          <w:szCs w:val="28"/>
        </w:rPr>
        <w:t>Із Фонду загальнообов’язкового державного соціального страхування на випадок безробіття у грудні п. р. на допомогу по безробіттю було витрачено 13445,1 тис. грн. Середньооблікова кількість безробітних, які її отримували впродовж зазначеного місяця, становила 5465 осіб. Розмір допомоги по безробіттю в середньому на одного безробітного становив 2460 грн., що у 2,2 рази перевищує законодавчо визначений розмір мінімальної заробітної плати (1134 грн.).</w:t>
      </w:r>
    </w:p>
    <w:p w:rsidR="001350D1" w:rsidRPr="00AB4872" w:rsidRDefault="001350D1" w:rsidP="001350D1">
      <w:pPr>
        <w:pStyle w:val="af2"/>
        <w:spacing w:before="0" w:beforeAutospacing="0" w:after="0" w:afterAutospacing="0" w:line="360" w:lineRule="auto"/>
        <w:ind w:firstLine="705"/>
        <w:jc w:val="both"/>
        <w:rPr>
          <w:sz w:val="28"/>
          <w:szCs w:val="28"/>
          <w:lang w:val="uk-UA"/>
        </w:rPr>
      </w:pPr>
      <w:r w:rsidRPr="00AB4872">
        <w:rPr>
          <w:rStyle w:val="af1"/>
          <w:b w:val="0"/>
          <w:i/>
          <w:sz w:val="28"/>
          <w:szCs w:val="28"/>
          <w:lang w:val="uk-UA"/>
        </w:rPr>
        <w:t>Наука та освіта.</w:t>
      </w:r>
      <w:r w:rsidRPr="00AB4872">
        <w:rPr>
          <w:rStyle w:val="af1"/>
          <w:b w:val="0"/>
          <w:sz w:val="28"/>
          <w:szCs w:val="28"/>
          <w:lang w:val="uk-UA"/>
        </w:rPr>
        <w:t xml:space="preserve"> </w:t>
      </w:r>
      <w:r w:rsidRPr="00AB4872">
        <w:rPr>
          <w:sz w:val="28"/>
          <w:szCs w:val="28"/>
          <w:lang w:val="uk-UA"/>
        </w:rPr>
        <w:t>Місто Київ – один з найбільших наукових центрів Європи. Тут розташована Національна академія наук України і більшість її галузевих інститутів, багато з яких мають всесвітньо відомі наукові школи. Серед них: електрозварювання, порошкова металургія, кібернетика, синтез композиційних матеріалів, лазерні технології; різноманітні галузеві та відомчі науково-дослідні та проектно-конструкторські інститути й організації, а також провідні вищі навчальні заклади України. Всього в місті Києві налічується 333 організації, що займаються науковою діяльністю, це становить майже чверть від загальної їх кількості в Україні. Чисельність науковців складає близько 46 тис. осіб.</w:t>
      </w:r>
    </w:p>
    <w:p w:rsidR="001350D1" w:rsidRPr="00AB4872" w:rsidRDefault="001350D1" w:rsidP="001350D1">
      <w:pPr>
        <w:pStyle w:val="af2"/>
        <w:spacing w:before="0" w:beforeAutospacing="0" w:after="0" w:afterAutospacing="0" w:line="360" w:lineRule="auto"/>
        <w:ind w:firstLine="705"/>
        <w:jc w:val="both"/>
        <w:rPr>
          <w:sz w:val="28"/>
          <w:szCs w:val="28"/>
          <w:lang w:val="uk-UA"/>
        </w:rPr>
      </w:pPr>
      <w:r w:rsidRPr="00AB4872">
        <w:rPr>
          <w:sz w:val="28"/>
          <w:szCs w:val="28"/>
          <w:lang w:val="uk-UA"/>
        </w:rPr>
        <w:t>Основні дані про наукові кадри та організації Києва представлено в таблиці 1.3.</w:t>
      </w:r>
    </w:p>
    <w:p w:rsidR="001350D1" w:rsidRPr="00AB4872" w:rsidRDefault="001350D1" w:rsidP="001350D1">
      <w:pPr>
        <w:pStyle w:val="af2"/>
        <w:spacing w:before="0" w:beforeAutospacing="0" w:after="0" w:afterAutospacing="0" w:line="360" w:lineRule="auto"/>
        <w:ind w:firstLine="705"/>
        <w:jc w:val="both"/>
        <w:rPr>
          <w:sz w:val="28"/>
          <w:szCs w:val="28"/>
          <w:lang w:val="uk-UA"/>
        </w:rPr>
      </w:pPr>
      <w:r w:rsidRPr="00AB4872">
        <w:rPr>
          <w:sz w:val="28"/>
          <w:szCs w:val="28"/>
          <w:lang w:val="uk-UA"/>
        </w:rPr>
        <w:t>За 2012 р. наукові та науково-технічні роботи виконували 317 орг</w:t>
      </w:r>
      <w:r w:rsidRPr="00AB4872">
        <w:rPr>
          <w:sz w:val="28"/>
          <w:szCs w:val="28"/>
          <w:lang w:val="uk-UA"/>
        </w:rPr>
        <w:t>а</w:t>
      </w:r>
      <w:r w:rsidRPr="00AB4872">
        <w:rPr>
          <w:sz w:val="28"/>
          <w:szCs w:val="28"/>
          <w:lang w:val="uk-UA"/>
        </w:rPr>
        <w:t>нізацій, на яких працювало 54,0 тис. осіб.</w:t>
      </w:r>
    </w:p>
    <w:p w:rsidR="001350D1" w:rsidRPr="00AB4872" w:rsidRDefault="001350D1" w:rsidP="001350D1">
      <w:pPr>
        <w:spacing w:line="360" w:lineRule="auto"/>
        <w:ind w:firstLine="709"/>
        <w:jc w:val="both"/>
        <w:rPr>
          <w:sz w:val="28"/>
          <w:szCs w:val="28"/>
          <w:lang w:val="uk-UA"/>
        </w:rPr>
      </w:pPr>
      <w:r w:rsidRPr="00AB4872">
        <w:rPr>
          <w:bCs/>
          <w:sz w:val="28"/>
          <w:szCs w:val="28"/>
          <w:lang w:val="uk-UA"/>
        </w:rPr>
        <w:lastRenderedPageBreak/>
        <w:t>Таблиця 1.7 – Наукові кадри та кількість організацій у м. Києві (динаміка 2000-2012 рр.)</w:t>
      </w:r>
    </w:p>
    <w:tbl>
      <w:tblPr>
        <w:tblW w:w="4959" w:type="pct"/>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326"/>
        <w:gridCol w:w="2227"/>
        <w:gridCol w:w="2227"/>
        <w:gridCol w:w="1937"/>
      </w:tblGrid>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  </w:t>
            </w:r>
          </w:p>
        </w:tc>
        <w:tc>
          <w:tcPr>
            <w:tcW w:w="1225"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організації, які виконують наукові дослідження й розробки</w:t>
            </w:r>
          </w:p>
        </w:tc>
        <w:tc>
          <w:tcPr>
            <w:tcW w:w="1173"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Чисельність науковців, осіб</w:t>
            </w:r>
          </w:p>
        </w:tc>
        <w:tc>
          <w:tcPr>
            <w:tcW w:w="1173"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Чисельність докторів наук в економіці України, осіб</w:t>
            </w:r>
          </w:p>
        </w:tc>
        <w:tc>
          <w:tcPr>
            <w:tcW w:w="1020"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Чисельність кандидатів наук в економіці України, осіб</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2000</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375</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44450</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3853</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15337</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2001</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378</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43568</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4068</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16808</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2002</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364</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39185</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4242</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16978</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2003</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364</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39366</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4351</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17674</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2004</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389</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39975</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4451</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18184</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2005</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393</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39969</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4552</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18750</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2006</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360</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37518</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4750</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19706</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2007</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342</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36495</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4837</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20187</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2008</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338</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36023</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5103</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21728</w:t>
            </w:r>
          </w:p>
        </w:tc>
      </w:tr>
      <w:tr w:rsidR="001350D1" w:rsidRPr="00AB4872" w:rsidTr="00DA7D02">
        <w:trPr>
          <w:jc w:val="center"/>
        </w:trPr>
        <w:tc>
          <w:tcPr>
            <w:tcW w:w="409" w:type="pct"/>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2009</w:t>
            </w:r>
          </w:p>
        </w:tc>
        <w:tc>
          <w:tcPr>
            <w:tcW w:w="1225"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342</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36285</w:t>
            </w:r>
          </w:p>
        </w:tc>
        <w:tc>
          <w:tcPr>
            <w:tcW w:w="1173"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5208</w:t>
            </w:r>
          </w:p>
        </w:tc>
        <w:tc>
          <w:tcPr>
            <w:tcW w:w="1020" w:type="pct"/>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22997</w:t>
            </w:r>
          </w:p>
        </w:tc>
      </w:tr>
      <w:tr w:rsidR="001350D1" w:rsidRPr="00AB4872" w:rsidTr="00DA7D0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333</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35766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5376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23792</w:t>
            </w:r>
          </w:p>
        </w:tc>
      </w:tr>
      <w:tr w:rsidR="001350D1" w:rsidRPr="00AB4872" w:rsidTr="00DA7D0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327</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34618</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5469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23655</w:t>
            </w:r>
          </w:p>
        </w:tc>
      </w:tr>
      <w:tr w:rsidR="001350D1" w:rsidRPr="00AB4872" w:rsidTr="00DA7D02">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2012</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317</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33989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5585</w:t>
            </w:r>
          </w:p>
        </w:tc>
        <w:tc>
          <w:tcPr>
            <w:tcW w:w="0" w:type="auto"/>
            <w:vAlign w:val="center"/>
          </w:tcPr>
          <w:p w:rsidR="001350D1" w:rsidRPr="00AB4872" w:rsidRDefault="001350D1" w:rsidP="00DA7D02">
            <w:pPr>
              <w:jc w:val="center"/>
              <w:rPr>
                <w:sz w:val="28"/>
                <w:szCs w:val="28"/>
                <w:lang w:val="uk-UA"/>
              </w:rPr>
            </w:pPr>
          </w:p>
        </w:tc>
      </w:tr>
    </w:tbl>
    <w:p w:rsidR="001350D1" w:rsidRPr="00AB4872" w:rsidRDefault="001350D1" w:rsidP="001350D1">
      <w:pPr>
        <w:pStyle w:val="Normal"/>
        <w:spacing w:line="360" w:lineRule="auto"/>
        <w:ind w:firstLine="709"/>
        <w:jc w:val="both"/>
        <w:rPr>
          <w:sz w:val="28"/>
          <w:szCs w:val="28"/>
          <w:lang w:val="uk-UA"/>
        </w:rPr>
      </w:pPr>
    </w:p>
    <w:p w:rsidR="001350D1" w:rsidRPr="00AB4872" w:rsidRDefault="001350D1" w:rsidP="001350D1">
      <w:pPr>
        <w:pStyle w:val="Normal"/>
        <w:spacing w:line="360" w:lineRule="auto"/>
        <w:ind w:firstLine="709"/>
        <w:jc w:val="both"/>
        <w:rPr>
          <w:sz w:val="28"/>
          <w:szCs w:val="28"/>
          <w:lang w:val="uk-UA"/>
        </w:rPr>
      </w:pPr>
      <w:r w:rsidRPr="00AB4872">
        <w:rPr>
          <w:sz w:val="28"/>
          <w:szCs w:val="28"/>
          <w:lang w:val="uk-UA"/>
        </w:rPr>
        <w:t>Чисельність безпосередніх виконавців наукових та науково-технічних робіт становить 43,3 тис. осіб., з них дослідників – 29,9 тис. осіб, техніків – 4,1 тис. осіб. та допоміжного персоналу – 9,3 тис. осіб. При цьому, науковий ступінь доктора наук мають 2,8 тис. осіб , кандидата наук – 8,5 тис. осіб. Основні показники діяльності наукових організацій надано у таблиці 1.4.</w:t>
      </w:r>
    </w:p>
    <w:p w:rsidR="001350D1" w:rsidRPr="00AB4872" w:rsidRDefault="001350D1" w:rsidP="001350D1">
      <w:pPr>
        <w:pStyle w:val="afc"/>
        <w:ind w:firstLine="709"/>
        <w:jc w:val="both"/>
        <w:outlineLvl w:val="9"/>
        <w:rPr>
          <w:rFonts w:ascii="Times New Roman" w:hAnsi="Times New Roman"/>
          <w:b w:val="0"/>
          <w:bCs w:val="0"/>
          <w:sz w:val="28"/>
          <w:szCs w:val="28"/>
        </w:rPr>
      </w:pPr>
      <w:r w:rsidRPr="00AB4872">
        <w:rPr>
          <w:rFonts w:ascii="Times New Roman" w:hAnsi="Times New Roman"/>
          <w:b w:val="0"/>
          <w:sz w:val="28"/>
          <w:szCs w:val="28"/>
        </w:rPr>
        <w:t>Таблиця 1.4 – Основні показники діяльності наукових організацій</w:t>
      </w:r>
    </w:p>
    <w:p w:rsidR="001350D1" w:rsidRPr="00AB4872" w:rsidRDefault="001350D1" w:rsidP="001350D1">
      <w:pPr>
        <w:jc w:val="center"/>
        <w:rPr>
          <w:bCs/>
          <w:sz w:val="28"/>
          <w:szCs w:val="28"/>
          <w:lang w:val="uk-U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6"/>
        <w:gridCol w:w="1443"/>
        <w:gridCol w:w="1507"/>
        <w:gridCol w:w="1263"/>
        <w:gridCol w:w="16"/>
        <w:gridCol w:w="1343"/>
        <w:gridCol w:w="1918"/>
      </w:tblGrid>
      <w:tr w:rsidR="001350D1" w:rsidRPr="00AB4872" w:rsidTr="00DA7D02">
        <w:tblPrEx>
          <w:tblCellMar>
            <w:top w:w="0" w:type="dxa"/>
            <w:bottom w:w="0" w:type="dxa"/>
          </w:tblCellMar>
        </w:tblPrEx>
        <w:trPr>
          <w:trHeight w:val="1957"/>
          <w:tblHeader/>
          <w:jc w:val="center"/>
        </w:trPr>
        <w:tc>
          <w:tcPr>
            <w:tcW w:w="1169" w:type="pct"/>
            <w:vAlign w:val="center"/>
          </w:tcPr>
          <w:p w:rsidR="001350D1" w:rsidRPr="00AB4872" w:rsidRDefault="001350D1" w:rsidP="00DA7D02">
            <w:pPr>
              <w:ind w:left="-57" w:right="-57"/>
              <w:jc w:val="center"/>
              <w:rPr>
                <w:sz w:val="20"/>
                <w:szCs w:val="20"/>
                <w:lang w:val="uk-UA"/>
              </w:rPr>
            </w:pPr>
          </w:p>
        </w:tc>
        <w:tc>
          <w:tcPr>
            <w:tcW w:w="738" w:type="pct"/>
            <w:vAlign w:val="center"/>
          </w:tcPr>
          <w:p w:rsidR="001350D1" w:rsidRPr="00AB4872" w:rsidRDefault="001350D1" w:rsidP="00DA7D02">
            <w:pPr>
              <w:ind w:left="-57" w:right="-57"/>
              <w:jc w:val="center"/>
              <w:rPr>
                <w:sz w:val="20"/>
                <w:szCs w:val="20"/>
                <w:lang w:val="uk-UA"/>
              </w:rPr>
            </w:pPr>
            <w:r w:rsidRPr="00AB4872">
              <w:rPr>
                <w:sz w:val="20"/>
                <w:szCs w:val="20"/>
                <w:lang w:val="uk-UA"/>
              </w:rPr>
              <w:t>Кількість організацій</w:t>
            </w:r>
          </w:p>
        </w:tc>
        <w:tc>
          <w:tcPr>
            <w:tcW w:w="771" w:type="pct"/>
            <w:vAlign w:val="center"/>
          </w:tcPr>
          <w:p w:rsidR="001350D1" w:rsidRPr="00AB4872" w:rsidRDefault="001350D1" w:rsidP="00DA7D02">
            <w:pPr>
              <w:ind w:left="-57" w:right="-57"/>
              <w:jc w:val="center"/>
              <w:rPr>
                <w:sz w:val="20"/>
                <w:szCs w:val="20"/>
                <w:lang w:val="uk-UA"/>
              </w:rPr>
            </w:pPr>
            <w:r w:rsidRPr="00AB4872">
              <w:rPr>
                <w:sz w:val="20"/>
                <w:szCs w:val="20"/>
                <w:lang w:val="uk-UA"/>
              </w:rPr>
              <w:t>Чисельність виконавців наукових та науково-технічних робіт</w:t>
            </w:r>
          </w:p>
        </w:tc>
        <w:tc>
          <w:tcPr>
            <w:tcW w:w="654" w:type="pct"/>
            <w:gridSpan w:val="2"/>
            <w:vAlign w:val="center"/>
          </w:tcPr>
          <w:p w:rsidR="001350D1" w:rsidRPr="00AB4872" w:rsidRDefault="001350D1" w:rsidP="00DA7D02">
            <w:pPr>
              <w:ind w:left="-57" w:right="-57"/>
              <w:jc w:val="center"/>
              <w:rPr>
                <w:sz w:val="20"/>
                <w:szCs w:val="20"/>
                <w:lang w:val="uk-UA"/>
              </w:rPr>
            </w:pPr>
            <w:r w:rsidRPr="00AB4872">
              <w:rPr>
                <w:sz w:val="20"/>
                <w:szCs w:val="20"/>
                <w:lang w:val="uk-UA"/>
              </w:rPr>
              <w:t>Загальний обсяг н</w:t>
            </w:r>
            <w:r w:rsidRPr="00AB4872">
              <w:rPr>
                <w:sz w:val="20"/>
                <w:szCs w:val="20"/>
                <w:lang w:val="uk-UA"/>
              </w:rPr>
              <w:t>а</w:t>
            </w:r>
            <w:r w:rsidRPr="00AB4872">
              <w:rPr>
                <w:sz w:val="20"/>
                <w:szCs w:val="20"/>
                <w:lang w:val="uk-UA"/>
              </w:rPr>
              <w:t>укових та науково-технічних робіт, млн. грн.</w:t>
            </w:r>
          </w:p>
        </w:tc>
        <w:tc>
          <w:tcPr>
            <w:tcW w:w="687" w:type="pct"/>
            <w:vAlign w:val="center"/>
          </w:tcPr>
          <w:p w:rsidR="001350D1" w:rsidRPr="00AB4872" w:rsidRDefault="001350D1" w:rsidP="00DA7D02">
            <w:pPr>
              <w:ind w:left="-57" w:right="-57"/>
              <w:jc w:val="center"/>
              <w:rPr>
                <w:sz w:val="20"/>
                <w:szCs w:val="20"/>
                <w:lang w:val="uk-UA"/>
              </w:rPr>
            </w:pPr>
            <w:r w:rsidRPr="00AB4872">
              <w:rPr>
                <w:sz w:val="20"/>
                <w:szCs w:val="20"/>
                <w:lang w:val="uk-UA"/>
              </w:rPr>
              <w:t>Внутрішні витрати на виконання наукових та наук</w:t>
            </w:r>
            <w:r w:rsidRPr="00AB4872">
              <w:rPr>
                <w:sz w:val="20"/>
                <w:szCs w:val="20"/>
                <w:lang w:val="uk-UA"/>
              </w:rPr>
              <w:t>о</w:t>
            </w:r>
            <w:r w:rsidRPr="00AB4872">
              <w:rPr>
                <w:sz w:val="20"/>
                <w:szCs w:val="20"/>
                <w:lang w:val="uk-UA"/>
              </w:rPr>
              <w:t xml:space="preserve">во-технічних робіт, </w:t>
            </w:r>
          </w:p>
          <w:p w:rsidR="001350D1" w:rsidRPr="00AB4872" w:rsidRDefault="001350D1" w:rsidP="00DA7D02">
            <w:pPr>
              <w:ind w:left="-57" w:right="-57"/>
              <w:jc w:val="center"/>
              <w:rPr>
                <w:sz w:val="20"/>
                <w:szCs w:val="20"/>
                <w:lang w:val="uk-UA"/>
              </w:rPr>
            </w:pPr>
            <w:r w:rsidRPr="00AB4872">
              <w:rPr>
                <w:sz w:val="20"/>
                <w:szCs w:val="20"/>
                <w:lang w:val="uk-UA"/>
              </w:rPr>
              <w:t>млн. грн.</w:t>
            </w:r>
          </w:p>
        </w:tc>
        <w:tc>
          <w:tcPr>
            <w:tcW w:w="981" w:type="pct"/>
            <w:vAlign w:val="center"/>
          </w:tcPr>
          <w:p w:rsidR="001350D1" w:rsidRPr="00AB4872" w:rsidRDefault="001350D1" w:rsidP="00DA7D02">
            <w:pPr>
              <w:ind w:left="-57" w:right="-57"/>
              <w:jc w:val="center"/>
              <w:rPr>
                <w:sz w:val="20"/>
                <w:szCs w:val="20"/>
                <w:lang w:val="uk-UA"/>
              </w:rPr>
            </w:pPr>
            <w:r w:rsidRPr="00AB4872">
              <w:rPr>
                <w:sz w:val="20"/>
                <w:szCs w:val="20"/>
                <w:lang w:val="uk-UA"/>
              </w:rPr>
              <w:t xml:space="preserve">з них </w:t>
            </w:r>
          </w:p>
          <w:p w:rsidR="001350D1" w:rsidRPr="00AB4872" w:rsidRDefault="001350D1" w:rsidP="00DA7D02">
            <w:pPr>
              <w:ind w:left="-57" w:right="-57"/>
              <w:jc w:val="center"/>
              <w:rPr>
                <w:sz w:val="20"/>
                <w:szCs w:val="20"/>
                <w:lang w:val="uk-UA"/>
              </w:rPr>
            </w:pPr>
            <w:r w:rsidRPr="00AB4872">
              <w:rPr>
                <w:sz w:val="20"/>
                <w:szCs w:val="20"/>
                <w:lang w:val="uk-UA"/>
              </w:rPr>
              <w:t>за рахунок держб</w:t>
            </w:r>
            <w:r w:rsidRPr="00AB4872">
              <w:rPr>
                <w:sz w:val="20"/>
                <w:szCs w:val="20"/>
                <w:lang w:val="uk-UA"/>
              </w:rPr>
              <w:t>ю</w:t>
            </w:r>
            <w:r w:rsidRPr="00AB4872">
              <w:rPr>
                <w:sz w:val="20"/>
                <w:szCs w:val="20"/>
                <w:lang w:val="uk-UA"/>
              </w:rPr>
              <w:t>джету</w:t>
            </w:r>
          </w:p>
        </w:tc>
      </w:tr>
      <w:tr w:rsidR="001350D1" w:rsidRPr="00AB4872" w:rsidTr="00DA7D02">
        <w:tblPrEx>
          <w:tblCellMar>
            <w:top w:w="0" w:type="dxa"/>
            <w:bottom w:w="0" w:type="dxa"/>
          </w:tblCellMar>
        </w:tblPrEx>
        <w:trPr>
          <w:jc w:val="center"/>
        </w:trPr>
        <w:tc>
          <w:tcPr>
            <w:tcW w:w="1169" w:type="pct"/>
          </w:tcPr>
          <w:p w:rsidR="001350D1" w:rsidRPr="00AB4872" w:rsidRDefault="001350D1" w:rsidP="00DA7D02">
            <w:pPr>
              <w:rPr>
                <w:bCs/>
                <w:sz w:val="28"/>
                <w:szCs w:val="28"/>
                <w:lang w:val="uk-UA"/>
              </w:rPr>
            </w:pPr>
            <w:r w:rsidRPr="00AB4872">
              <w:rPr>
                <w:sz w:val="28"/>
                <w:szCs w:val="28"/>
                <w:lang w:val="uk-UA"/>
              </w:rPr>
              <w:t>м. Київ</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317</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43326</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4601,2</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4413,7</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2700,9</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bCs/>
                <w:sz w:val="28"/>
                <w:szCs w:val="28"/>
                <w:lang w:val="uk-UA"/>
              </w:rPr>
              <w:t xml:space="preserve">райони </w:t>
            </w:r>
          </w:p>
        </w:tc>
        <w:tc>
          <w:tcPr>
            <w:tcW w:w="738" w:type="pct"/>
            <w:vAlign w:val="bottom"/>
          </w:tcPr>
          <w:p w:rsidR="001350D1" w:rsidRPr="00AB4872" w:rsidRDefault="001350D1" w:rsidP="00DA7D02">
            <w:pPr>
              <w:jc w:val="center"/>
              <w:rPr>
                <w:sz w:val="28"/>
                <w:szCs w:val="28"/>
                <w:lang w:val="uk-UA"/>
              </w:rPr>
            </w:pPr>
          </w:p>
        </w:tc>
        <w:tc>
          <w:tcPr>
            <w:tcW w:w="771" w:type="pct"/>
            <w:vAlign w:val="bottom"/>
          </w:tcPr>
          <w:p w:rsidR="001350D1" w:rsidRPr="00AB4872" w:rsidRDefault="001350D1" w:rsidP="00DA7D02">
            <w:pPr>
              <w:jc w:val="center"/>
              <w:rPr>
                <w:sz w:val="28"/>
                <w:szCs w:val="28"/>
                <w:lang w:val="uk-UA"/>
              </w:rPr>
            </w:pPr>
          </w:p>
        </w:tc>
        <w:tc>
          <w:tcPr>
            <w:tcW w:w="654" w:type="pct"/>
            <w:gridSpan w:val="2"/>
            <w:vAlign w:val="bottom"/>
          </w:tcPr>
          <w:p w:rsidR="001350D1" w:rsidRPr="00AB4872" w:rsidRDefault="001350D1" w:rsidP="00DA7D02">
            <w:pPr>
              <w:jc w:val="center"/>
              <w:rPr>
                <w:sz w:val="28"/>
                <w:szCs w:val="28"/>
                <w:lang w:val="uk-UA"/>
              </w:rPr>
            </w:pPr>
          </w:p>
        </w:tc>
        <w:tc>
          <w:tcPr>
            <w:tcW w:w="687" w:type="pct"/>
            <w:vAlign w:val="bottom"/>
          </w:tcPr>
          <w:p w:rsidR="001350D1" w:rsidRPr="00AB4872" w:rsidRDefault="001350D1" w:rsidP="00DA7D02">
            <w:pPr>
              <w:jc w:val="center"/>
              <w:rPr>
                <w:sz w:val="28"/>
                <w:szCs w:val="28"/>
                <w:lang w:val="uk-UA"/>
              </w:rPr>
            </w:pPr>
          </w:p>
        </w:tc>
        <w:tc>
          <w:tcPr>
            <w:tcW w:w="981" w:type="pct"/>
            <w:vAlign w:val="bottom"/>
          </w:tcPr>
          <w:p w:rsidR="001350D1" w:rsidRPr="00AB4872" w:rsidRDefault="001350D1" w:rsidP="00DA7D02">
            <w:pPr>
              <w:jc w:val="center"/>
              <w:rPr>
                <w:sz w:val="28"/>
                <w:szCs w:val="28"/>
                <w:lang w:val="uk-UA"/>
              </w:rPr>
            </w:pP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rPr>
                <w:bCs/>
                <w:sz w:val="28"/>
                <w:szCs w:val="28"/>
                <w:lang w:val="uk-UA"/>
              </w:rPr>
            </w:pPr>
            <w:r w:rsidRPr="00AB4872">
              <w:rPr>
                <w:bCs/>
                <w:sz w:val="28"/>
                <w:szCs w:val="28"/>
                <w:lang w:val="uk-UA"/>
              </w:rPr>
              <w:t xml:space="preserve"> Голосіївський</w:t>
            </w:r>
          </w:p>
        </w:tc>
        <w:tc>
          <w:tcPr>
            <w:tcW w:w="738" w:type="pct"/>
            <w:vAlign w:val="bottom"/>
          </w:tcPr>
          <w:p w:rsidR="001350D1" w:rsidRPr="00AB4872" w:rsidRDefault="001350D1" w:rsidP="00DA7D02">
            <w:pPr>
              <w:rPr>
                <w:sz w:val="28"/>
                <w:szCs w:val="28"/>
                <w:lang w:val="uk-UA"/>
              </w:rPr>
            </w:pPr>
            <w:r w:rsidRPr="00AB4872">
              <w:rPr>
                <w:sz w:val="28"/>
                <w:szCs w:val="28"/>
                <w:lang w:val="uk-UA"/>
              </w:rPr>
              <w:t>51</w:t>
            </w:r>
          </w:p>
        </w:tc>
        <w:tc>
          <w:tcPr>
            <w:tcW w:w="771" w:type="pct"/>
            <w:vAlign w:val="bottom"/>
          </w:tcPr>
          <w:p w:rsidR="001350D1" w:rsidRPr="00AB4872" w:rsidRDefault="001350D1" w:rsidP="00DA7D02">
            <w:pPr>
              <w:rPr>
                <w:sz w:val="28"/>
                <w:szCs w:val="28"/>
                <w:lang w:val="uk-UA"/>
              </w:rPr>
            </w:pPr>
            <w:r w:rsidRPr="00AB4872">
              <w:rPr>
                <w:sz w:val="28"/>
                <w:szCs w:val="28"/>
                <w:lang w:val="uk-UA"/>
              </w:rPr>
              <w:t>10180</w:t>
            </w:r>
          </w:p>
        </w:tc>
        <w:tc>
          <w:tcPr>
            <w:tcW w:w="654" w:type="pct"/>
            <w:gridSpan w:val="2"/>
            <w:vAlign w:val="bottom"/>
          </w:tcPr>
          <w:p w:rsidR="001350D1" w:rsidRPr="00AB4872" w:rsidRDefault="001350D1" w:rsidP="00DA7D02">
            <w:pPr>
              <w:rPr>
                <w:sz w:val="28"/>
                <w:szCs w:val="28"/>
                <w:lang w:val="uk-UA"/>
              </w:rPr>
            </w:pPr>
            <w:r w:rsidRPr="00AB4872">
              <w:rPr>
                <w:sz w:val="28"/>
                <w:szCs w:val="28"/>
                <w:lang w:val="uk-UA"/>
              </w:rPr>
              <w:t>1060,0</w:t>
            </w:r>
          </w:p>
        </w:tc>
        <w:tc>
          <w:tcPr>
            <w:tcW w:w="687" w:type="pct"/>
            <w:vAlign w:val="bottom"/>
          </w:tcPr>
          <w:p w:rsidR="001350D1" w:rsidRPr="00AB4872" w:rsidRDefault="001350D1" w:rsidP="00DA7D02">
            <w:pPr>
              <w:rPr>
                <w:sz w:val="28"/>
                <w:szCs w:val="28"/>
                <w:lang w:val="uk-UA"/>
              </w:rPr>
            </w:pPr>
            <w:r w:rsidRPr="00AB4872">
              <w:rPr>
                <w:sz w:val="28"/>
                <w:szCs w:val="28"/>
                <w:lang w:val="uk-UA"/>
              </w:rPr>
              <w:t>1012,9</w:t>
            </w:r>
          </w:p>
        </w:tc>
        <w:tc>
          <w:tcPr>
            <w:tcW w:w="981" w:type="pct"/>
            <w:vAlign w:val="bottom"/>
          </w:tcPr>
          <w:p w:rsidR="001350D1" w:rsidRPr="00AB4872" w:rsidRDefault="001350D1" w:rsidP="00DA7D02">
            <w:pPr>
              <w:rPr>
                <w:sz w:val="28"/>
                <w:szCs w:val="28"/>
                <w:lang w:val="uk-UA"/>
              </w:rPr>
            </w:pPr>
            <w:r w:rsidRPr="00AB4872">
              <w:rPr>
                <w:sz w:val="28"/>
                <w:szCs w:val="28"/>
                <w:lang w:val="uk-UA"/>
              </w:rPr>
              <w:t>725,5</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Дарницький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5</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257</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27,5</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29,7</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23,3</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lastRenderedPageBreak/>
              <w:t>Деснянський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9</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950</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102,5</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102,9</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64,5</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Дніпровський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11</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1113</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93,0</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78,5</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30,9</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proofErr w:type="spellStart"/>
            <w:r w:rsidRPr="00AB4872">
              <w:rPr>
                <w:sz w:val="28"/>
                <w:szCs w:val="28"/>
                <w:lang w:val="uk-UA"/>
              </w:rPr>
              <w:t>Оболонський</w:t>
            </w:r>
            <w:proofErr w:type="spellEnd"/>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7</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978</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104,8</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98,9</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66,1</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Печерський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50</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5045</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551,1</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511,6</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299,2</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Подільський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22</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1089</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123,3</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124,8</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69,0</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Святошинський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35</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9659</w:t>
            </w:r>
          </w:p>
        </w:tc>
        <w:tc>
          <w:tcPr>
            <w:tcW w:w="654" w:type="pct"/>
            <w:gridSpan w:val="2"/>
            <w:vAlign w:val="bottom"/>
          </w:tcPr>
          <w:p w:rsidR="001350D1" w:rsidRPr="00AB4872" w:rsidRDefault="001350D1" w:rsidP="00DA7D02">
            <w:pPr>
              <w:jc w:val="center"/>
              <w:rPr>
                <w:sz w:val="28"/>
                <w:szCs w:val="28"/>
                <w:lang w:val="uk-UA"/>
              </w:rPr>
            </w:pPr>
            <w:r w:rsidRPr="00AB4872">
              <w:rPr>
                <w:sz w:val="28"/>
                <w:szCs w:val="28"/>
                <w:lang w:val="uk-UA"/>
              </w:rPr>
              <w:t>920,6</w:t>
            </w:r>
          </w:p>
        </w:tc>
        <w:tc>
          <w:tcPr>
            <w:tcW w:w="687" w:type="pct"/>
            <w:vAlign w:val="bottom"/>
          </w:tcPr>
          <w:p w:rsidR="001350D1" w:rsidRPr="00AB4872" w:rsidRDefault="001350D1" w:rsidP="00DA7D02">
            <w:pPr>
              <w:jc w:val="center"/>
              <w:rPr>
                <w:sz w:val="28"/>
                <w:szCs w:val="28"/>
                <w:lang w:val="uk-UA"/>
              </w:rPr>
            </w:pPr>
            <w:r w:rsidRPr="00AB4872">
              <w:rPr>
                <w:sz w:val="28"/>
                <w:szCs w:val="28"/>
                <w:lang w:val="uk-UA"/>
              </w:rPr>
              <w:t>916,3</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539,7</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Солом’янський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41</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4300</w:t>
            </w:r>
          </w:p>
        </w:tc>
        <w:tc>
          <w:tcPr>
            <w:tcW w:w="646" w:type="pct"/>
            <w:vAlign w:val="bottom"/>
          </w:tcPr>
          <w:p w:rsidR="001350D1" w:rsidRPr="00AB4872" w:rsidRDefault="001350D1" w:rsidP="00DA7D02">
            <w:pPr>
              <w:jc w:val="center"/>
              <w:rPr>
                <w:sz w:val="28"/>
                <w:szCs w:val="28"/>
                <w:lang w:val="uk-UA"/>
              </w:rPr>
            </w:pPr>
            <w:r w:rsidRPr="00AB4872">
              <w:rPr>
                <w:sz w:val="28"/>
                <w:szCs w:val="28"/>
                <w:lang w:val="uk-UA"/>
              </w:rPr>
              <w:t>469,2</w:t>
            </w:r>
          </w:p>
        </w:tc>
        <w:tc>
          <w:tcPr>
            <w:tcW w:w="695" w:type="pct"/>
            <w:gridSpan w:val="2"/>
            <w:vAlign w:val="bottom"/>
          </w:tcPr>
          <w:p w:rsidR="001350D1" w:rsidRPr="00AB4872" w:rsidRDefault="001350D1" w:rsidP="00DA7D02">
            <w:pPr>
              <w:jc w:val="center"/>
              <w:rPr>
                <w:sz w:val="28"/>
                <w:szCs w:val="28"/>
                <w:lang w:val="uk-UA"/>
              </w:rPr>
            </w:pPr>
            <w:r w:rsidRPr="00AB4872">
              <w:rPr>
                <w:sz w:val="28"/>
                <w:szCs w:val="28"/>
                <w:lang w:val="uk-UA"/>
              </w:rPr>
              <w:t>443,7</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187,7</w:t>
            </w:r>
          </w:p>
        </w:tc>
      </w:tr>
      <w:tr w:rsidR="001350D1" w:rsidRPr="00AB4872" w:rsidTr="00DA7D02">
        <w:tblPrEx>
          <w:tblCellMar>
            <w:top w:w="0" w:type="dxa"/>
            <w:bottom w:w="0" w:type="dxa"/>
          </w:tblCellMar>
        </w:tblPrEx>
        <w:trPr>
          <w:jc w:val="center"/>
        </w:trPr>
        <w:tc>
          <w:tcPr>
            <w:tcW w:w="1169" w:type="pct"/>
            <w:vAlign w:val="bottom"/>
          </w:tcPr>
          <w:p w:rsidR="001350D1" w:rsidRPr="00AB4872" w:rsidRDefault="001350D1" w:rsidP="00DA7D02">
            <w:pPr>
              <w:ind w:left="113"/>
              <w:rPr>
                <w:sz w:val="28"/>
                <w:szCs w:val="28"/>
                <w:lang w:val="uk-UA"/>
              </w:rPr>
            </w:pPr>
            <w:r w:rsidRPr="00AB4872">
              <w:rPr>
                <w:sz w:val="28"/>
                <w:szCs w:val="28"/>
                <w:lang w:val="uk-UA"/>
              </w:rPr>
              <w:t>Шевченківський</w:t>
            </w:r>
          </w:p>
        </w:tc>
        <w:tc>
          <w:tcPr>
            <w:tcW w:w="738" w:type="pct"/>
            <w:vAlign w:val="bottom"/>
          </w:tcPr>
          <w:p w:rsidR="001350D1" w:rsidRPr="00AB4872" w:rsidRDefault="001350D1" w:rsidP="00DA7D02">
            <w:pPr>
              <w:jc w:val="center"/>
              <w:rPr>
                <w:sz w:val="28"/>
                <w:szCs w:val="28"/>
                <w:lang w:val="uk-UA"/>
              </w:rPr>
            </w:pPr>
            <w:r w:rsidRPr="00AB4872">
              <w:rPr>
                <w:sz w:val="28"/>
                <w:szCs w:val="28"/>
                <w:lang w:val="uk-UA"/>
              </w:rPr>
              <w:t>86</w:t>
            </w:r>
          </w:p>
        </w:tc>
        <w:tc>
          <w:tcPr>
            <w:tcW w:w="771" w:type="pct"/>
            <w:vAlign w:val="bottom"/>
          </w:tcPr>
          <w:p w:rsidR="001350D1" w:rsidRPr="00AB4872" w:rsidRDefault="001350D1" w:rsidP="00DA7D02">
            <w:pPr>
              <w:jc w:val="center"/>
              <w:rPr>
                <w:sz w:val="28"/>
                <w:szCs w:val="28"/>
                <w:lang w:val="uk-UA"/>
              </w:rPr>
            </w:pPr>
            <w:r w:rsidRPr="00AB4872">
              <w:rPr>
                <w:sz w:val="28"/>
                <w:szCs w:val="28"/>
                <w:lang w:val="uk-UA"/>
              </w:rPr>
              <w:t>9755</w:t>
            </w:r>
          </w:p>
        </w:tc>
        <w:tc>
          <w:tcPr>
            <w:tcW w:w="646" w:type="pct"/>
            <w:vAlign w:val="bottom"/>
          </w:tcPr>
          <w:p w:rsidR="001350D1" w:rsidRPr="00AB4872" w:rsidRDefault="001350D1" w:rsidP="00DA7D02">
            <w:pPr>
              <w:jc w:val="center"/>
              <w:rPr>
                <w:sz w:val="28"/>
                <w:szCs w:val="28"/>
                <w:lang w:val="uk-UA"/>
              </w:rPr>
            </w:pPr>
            <w:r w:rsidRPr="00AB4872">
              <w:rPr>
                <w:sz w:val="28"/>
                <w:szCs w:val="28"/>
                <w:lang w:val="uk-UA"/>
              </w:rPr>
              <w:t>1149,2</w:t>
            </w:r>
          </w:p>
        </w:tc>
        <w:tc>
          <w:tcPr>
            <w:tcW w:w="695" w:type="pct"/>
            <w:gridSpan w:val="2"/>
            <w:vAlign w:val="bottom"/>
          </w:tcPr>
          <w:p w:rsidR="001350D1" w:rsidRPr="00AB4872" w:rsidRDefault="001350D1" w:rsidP="00DA7D02">
            <w:pPr>
              <w:jc w:val="center"/>
              <w:rPr>
                <w:sz w:val="28"/>
                <w:szCs w:val="28"/>
                <w:lang w:val="uk-UA"/>
              </w:rPr>
            </w:pPr>
            <w:r w:rsidRPr="00AB4872">
              <w:rPr>
                <w:sz w:val="28"/>
                <w:szCs w:val="28"/>
                <w:lang w:val="uk-UA"/>
              </w:rPr>
              <w:t>1094,4</w:t>
            </w:r>
          </w:p>
        </w:tc>
        <w:tc>
          <w:tcPr>
            <w:tcW w:w="981" w:type="pct"/>
            <w:vAlign w:val="bottom"/>
          </w:tcPr>
          <w:p w:rsidR="001350D1" w:rsidRPr="00AB4872" w:rsidRDefault="001350D1" w:rsidP="00DA7D02">
            <w:pPr>
              <w:jc w:val="center"/>
              <w:rPr>
                <w:sz w:val="28"/>
                <w:szCs w:val="28"/>
                <w:lang w:val="uk-UA"/>
              </w:rPr>
            </w:pPr>
            <w:r w:rsidRPr="00AB4872">
              <w:rPr>
                <w:sz w:val="28"/>
                <w:szCs w:val="28"/>
                <w:lang w:val="uk-UA"/>
              </w:rPr>
              <w:t>695,0</w:t>
            </w:r>
          </w:p>
        </w:tc>
      </w:tr>
    </w:tbl>
    <w:p w:rsidR="001350D1" w:rsidRPr="00AB4872" w:rsidRDefault="001350D1" w:rsidP="001350D1">
      <w:pPr>
        <w:pStyle w:val="Normal"/>
        <w:spacing w:line="360" w:lineRule="auto"/>
        <w:ind w:firstLine="720"/>
        <w:jc w:val="both"/>
        <w:rPr>
          <w:sz w:val="28"/>
          <w:szCs w:val="28"/>
          <w:lang w:val="uk-UA"/>
        </w:rPr>
      </w:pPr>
    </w:p>
    <w:p w:rsidR="001350D1" w:rsidRPr="00AB4872" w:rsidRDefault="001350D1" w:rsidP="001350D1">
      <w:pPr>
        <w:pStyle w:val="Normal"/>
        <w:spacing w:line="360" w:lineRule="auto"/>
        <w:ind w:firstLine="720"/>
        <w:jc w:val="both"/>
        <w:rPr>
          <w:sz w:val="28"/>
          <w:szCs w:val="28"/>
          <w:lang w:val="uk-UA"/>
        </w:rPr>
      </w:pPr>
      <w:r w:rsidRPr="00AB4872">
        <w:rPr>
          <w:sz w:val="28"/>
          <w:szCs w:val="28"/>
          <w:lang w:val="uk-UA"/>
        </w:rPr>
        <w:t>Науковими організаціями міста за 2012 р. виконано 22,0 тис. робіт. Найбільша кількість робіт була виконана організаціями Голосіївського (10,6 тис.), Солом’янського (3,2 тис.) та Шевченківського (2,4 тис.) районів міста (табл. 1.5).</w:t>
      </w:r>
    </w:p>
    <w:p w:rsidR="001350D1" w:rsidRPr="00AB4872" w:rsidRDefault="001350D1" w:rsidP="001350D1">
      <w:pPr>
        <w:spacing w:line="360" w:lineRule="auto"/>
        <w:ind w:firstLine="709"/>
        <w:rPr>
          <w:bCs/>
          <w:sz w:val="28"/>
          <w:szCs w:val="28"/>
          <w:lang w:val="uk-UA"/>
        </w:rPr>
      </w:pPr>
      <w:r w:rsidRPr="00AB4872">
        <w:rPr>
          <w:bCs/>
          <w:sz w:val="28"/>
          <w:szCs w:val="28"/>
          <w:lang w:val="uk-UA"/>
        </w:rPr>
        <w:t>Таблиця 1.5 - Науково-технічна діяльність у м. Києві за 2012 рік</w:t>
      </w:r>
    </w:p>
    <w:tbl>
      <w:tblPr>
        <w:tblW w:w="4629" w:type="pct"/>
        <w:jc w:val="center"/>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5"/>
        <w:gridCol w:w="1406"/>
      </w:tblGrid>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 xml:space="preserve">Витрати на виконання наукових та науково-технічних робіт, тис. </w:t>
            </w:r>
            <w:proofErr w:type="spellStart"/>
            <w:r w:rsidRPr="00AB4872">
              <w:rPr>
                <w:sz w:val="28"/>
                <w:szCs w:val="28"/>
                <w:lang w:val="uk-UA"/>
              </w:rPr>
              <w:t>грн</w:t>
            </w:r>
            <w:proofErr w:type="spellEnd"/>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4413681,9</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з них:</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 </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за рахунок держбюджету</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2700867,0</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Число працівників наукових організацій, осіб</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54025</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з них:</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 </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 xml:space="preserve">дослідників </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29889</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Техніків</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4100</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допоміжного персоналу</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9337</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докторів наук</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2782</w:t>
            </w:r>
          </w:p>
        </w:tc>
      </w:tr>
      <w:tr w:rsidR="001350D1" w:rsidRPr="00AB4872" w:rsidTr="00DA7D02">
        <w:trPr>
          <w:jc w:val="center"/>
        </w:trPr>
        <w:tc>
          <w:tcPr>
            <w:tcW w:w="748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кандидатів наук</w:t>
            </w:r>
          </w:p>
        </w:tc>
        <w:tc>
          <w:tcPr>
            <w:tcW w:w="138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8466</w:t>
            </w:r>
          </w:p>
        </w:tc>
      </w:tr>
    </w:tbl>
    <w:p w:rsidR="001350D1" w:rsidRPr="00AB4872" w:rsidRDefault="001350D1" w:rsidP="001350D1">
      <w:pPr>
        <w:pStyle w:val="Normal"/>
        <w:spacing w:line="360" w:lineRule="auto"/>
        <w:ind w:firstLine="720"/>
        <w:jc w:val="both"/>
        <w:rPr>
          <w:sz w:val="28"/>
          <w:szCs w:val="28"/>
          <w:lang w:val="uk-UA"/>
        </w:rPr>
      </w:pPr>
      <w:r w:rsidRPr="00AB4872">
        <w:rPr>
          <w:sz w:val="28"/>
          <w:szCs w:val="28"/>
          <w:lang w:val="uk-UA"/>
        </w:rPr>
        <w:t xml:space="preserve">У місті Києві у 2012 році нараховувалось 510 загальноосвітніх навчальних закладів, де навчалося </w:t>
      </w:r>
      <w:r w:rsidRPr="00AB4872">
        <w:rPr>
          <w:bCs/>
          <w:sz w:val="28"/>
          <w:szCs w:val="28"/>
          <w:lang w:val="uk-UA"/>
        </w:rPr>
        <w:t>510 230140</w:t>
      </w:r>
      <w:r w:rsidRPr="00AB4872">
        <w:rPr>
          <w:sz w:val="28"/>
          <w:szCs w:val="28"/>
          <w:lang w:val="uk-UA"/>
        </w:rPr>
        <w:t xml:space="preserve"> учні. У тому числі в Києві існує 45 приватних загальноосвітніх навчальних заклади, з яких: середні загальноосвітні школи - 9, спеціалізовані школи - 5, НВК - 3, ліцеї - 7, гімназії - 13, початкові школи - 2, ШДС - 6.</w:t>
      </w:r>
    </w:p>
    <w:p w:rsidR="001350D1" w:rsidRPr="00AB4872" w:rsidRDefault="001350D1" w:rsidP="001350D1">
      <w:pPr>
        <w:autoSpaceDE w:val="0"/>
        <w:autoSpaceDN w:val="0"/>
        <w:adjustRightInd w:val="0"/>
        <w:spacing w:line="360" w:lineRule="auto"/>
        <w:ind w:firstLine="720"/>
        <w:jc w:val="both"/>
        <w:rPr>
          <w:sz w:val="28"/>
          <w:szCs w:val="28"/>
          <w:lang w:val="uk-UA"/>
        </w:rPr>
      </w:pPr>
      <w:r w:rsidRPr="00AB4872">
        <w:rPr>
          <w:bCs/>
          <w:sz w:val="28"/>
          <w:szCs w:val="28"/>
          <w:lang w:val="uk-UA"/>
        </w:rPr>
        <w:t>510</w:t>
      </w:r>
      <w:r w:rsidRPr="00AB4872">
        <w:rPr>
          <w:b/>
          <w:bCs/>
          <w:sz w:val="28"/>
          <w:szCs w:val="28"/>
          <w:lang w:val="uk-UA"/>
        </w:rPr>
        <w:t xml:space="preserve"> </w:t>
      </w:r>
      <w:r w:rsidRPr="00AB4872">
        <w:rPr>
          <w:bCs/>
          <w:sz w:val="28"/>
          <w:szCs w:val="28"/>
          <w:lang w:val="uk-UA"/>
        </w:rPr>
        <w:t>т</w:t>
      </w:r>
      <w:r w:rsidRPr="00AB4872">
        <w:rPr>
          <w:sz w:val="28"/>
          <w:szCs w:val="28"/>
          <w:lang w:val="uk-UA"/>
        </w:rPr>
        <w:t xml:space="preserve">ипи навчальних закладів складають - 128 середніх загальноосвітніх шкіл; 147 спеціалізовані школи; 62 гімназії; 42 ліцеї; 28 </w:t>
      </w:r>
      <w:r w:rsidRPr="00AB4872">
        <w:rPr>
          <w:sz w:val="28"/>
          <w:szCs w:val="28"/>
          <w:lang w:val="uk-UA"/>
        </w:rPr>
        <w:lastRenderedPageBreak/>
        <w:t>шкіл-інтернатів; 74 шкіл-дитячих садів (з них 20 спеціалізованих); 11 вечірніх (змінних) шкіл; 13 початкових шкіл; 5 навчально-виховних комплексів.</w:t>
      </w:r>
    </w:p>
    <w:p w:rsidR="001350D1" w:rsidRPr="00AB4872" w:rsidRDefault="001350D1" w:rsidP="001350D1">
      <w:pPr>
        <w:autoSpaceDE w:val="0"/>
        <w:autoSpaceDN w:val="0"/>
        <w:adjustRightInd w:val="0"/>
        <w:spacing w:line="360" w:lineRule="auto"/>
        <w:ind w:firstLine="720"/>
        <w:jc w:val="both"/>
        <w:rPr>
          <w:sz w:val="28"/>
          <w:szCs w:val="28"/>
          <w:lang w:val="uk-UA"/>
        </w:rPr>
      </w:pPr>
      <w:r w:rsidRPr="00AB4872">
        <w:rPr>
          <w:bCs/>
          <w:sz w:val="28"/>
          <w:szCs w:val="28"/>
          <w:lang w:val="uk-UA"/>
        </w:rPr>
        <w:t xml:space="preserve">Кількість учнів у комунальних ЗНЗ - 226027 осіб, </w:t>
      </w:r>
      <w:r w:rsidRPr="00AB4872">
        <w:rPr>
          <w:sz w:val="28"/>
          <w:szCs w:val="28"/>
          <w:lang w:val="uk-UA"/>
        </w:rPr>
        <w:t>у приватних ЗНЗ - 4113 осіб.</w:t>
      </w:r>
    </w:p>
    <w:p w:rsidR="001350D1" w:rsidRPr="00AB4872" w:rsidRDefault="001350D1" w:rsidP="001350D1">
      <w:pPr>
        <w:autoSpaceDE w:val="0"/>
        <w:autoSpaceDN w:val="0"/>
        <w:adjustRightInd w:val="0"/>
        <w:spacing w:line="360" w:lineRule="auto"/>
        <w:ind w:firstLine="720"/>
        <w:jc w:val="both"/>
        <w:rPr>
          <w:sz w:val="28"/>
          <w:szCs w:val="28"/>
          <w:lang w:val="uk-UA"/>
        </w:rPr>
      </w:pPr>
      <w:r w:rsidRPr="00AB4872">
        <w:rPr>
          <w:sz w:val="28"/>
          <w:szCs w:val="28"/>
          <w:lang w:val="uk-UA"/>
        </w:rPr>
        <w:t xml:space="preserve">Кількість випускників 11 (12) класів у 2012 році становив - </w:t>
      </w:r>
      <w:r w:rsidRPr="00AB4872">
        <w:rPr>
          <w:bCs/>
          <w:sz w:val="28"/>
          <w:szCs w:val="28"/>
          <w:lang w:val="uk-UA"/>
        </w:rPr>
        <w:t xml:space="preserve">16365 осіб, </w:t>
      </w:r>
      <w:r w:rsidRPr="00AB4872">
        <w:rPr>
          <w:sz w:val="28"/>
          <w:szCs w:val="28"/>
          <w:lang w:val="uk-UA"/>
        </w:rPr>
        <w:t xml:space="preserve">(попереднього року було </w:t>
      </w:r>
      <w:r w:rsidRPr="00AB4872">
        <w:rPr>
          <w:bCs/>
          <w:sz w:val="28"/>
          <w:szCs w:val="28"/>
          <w:lang w:val="uk-UA"/>
        </w:rPr>
        <w:t xml:space="preserve">7830 </w:t>
      </w:r>
      <w:r w:rsidRPr="00AB4872">
        <w:rPr>
          <w:sz w:val="28"/>
          <w:szCs w:val="28"/>
          <w:lang w:val="uk-UA"/>
        </w:rPr>
        <w:t>випускників одинадцятих (дванадцятих) класів</w:t>
      </w:r>
    </w:p>
    <w:p w:rsidR="001350D1" w:rsidRPr="00AB4872" w:rsidRDefault="001350D1" w:rsidP="001350D1">
      <w:pPr>
        <w:autoSpaceDE w:val="0"/>
        <w:autoSpaceDN w:val="0"/>
        <w:adjustRightInd w:val="0"/>
        <w:spacing w:line="360" w:lineRule="auto"/>
        <w:ind w:firstLine="720"/>
        <w:jc w:val="both"/>
        <w:rPr>
          <w:sz w:val="28"/>
          <w:szCs w:val="28"/>
          <w:lang w:val="uk-UA"/>
        </w:rPr>
      </w:pPr>
      <w:r w:rsidRPr="00AB4872">
        <w:rPr>
          <w:sz w:val="28"/>
          <w:szCs w:val="28"/>
          <w:lang w:val="uk-UA"/>
        </w:rPr>
        <w:t xml:space="preserve">З них: </w:t>
      </w:r>
      <w:r w:rsidRPr="00AB4872">
        <w:rPr>
          <w:bCs/>
          <w:sz w:val="28"/>
          <w:szCs w:val="28"/>
          <w:lang w:val="uk-UA"/>
        </w:rPr>
        <w:t xml:space="preserve">105 </w:t>
      </w:r>
      <w:r w:rsidRPr="00AB4872">
        <w:rPr>
          <w:sz w:val="28"/>
          <w:szCs w:val="28"/>
          <w:lang w:val="uk-UA"/>
        </w:rPr>
        <w:t xml:space="preserve">випускник шкіл-інтернатів; </w:t>
      </w:r>
      <w:r w:rsidRPr="00AB4872">
        <w:rPr>
          <w:bCs/>
          <w:sz w:val="28"/>
          <w:szCs w:val="28"/>
          <w:lang w:val="uk-UA"/>
        </w:rPr>
        <w:t xml:space="preserve">912 </w:t>
      </w:r>
      <w:r w:rsidRPr="00AB4872">
        <w:rPr>
          <w:sz w:val="28"/>
          <w:szCs w:val="28"/>
          <w:lang w:val="uk-UA"/>
        </w:rPr>
        <w:t xml:space="preserve">випускників вечірніх (змінних) шкіл; </w:t>
      </w:r>
      <w:r w:rsidRPr="00AB4872">
        <w:rPr>
          <w:bCs/>
          <w:sz w:val="28"/>
          <w:szCs w:val="28"/>
          <w:lang w:val="uk-UA"/>
        </w:rPr>
        <w:t xml:space="preserve">250 </w:t>
      </w:r>
      <w:r w:rsidRPr="00AB4872">
        <w:rPr>
          <w:sz w:val="28"/>
          <w:szCs w:val="28"/>
          <w:lang w:val="uk-UA"/>
        </w:rPr>
        <w:t xml:space="preserve">випускників приватних навчальних закладів; </w:t>
      </w:r>
      <w:r w:rsidRPr="00AB4872">
        <w:rPr>
          <w:bCs/>
          <w:sz w:val="28"/>
          <w:szCs w:val="28"/>
          <w:lang w:val="uk-UA"/>
        </w:rPr>
        <w:t xml:space="preserve">15098 </w:t>
      </w:r>
      <w:r w:rsidRPr="00AB4872">
        <w:rPr>
          <w:sz w:val="28"/>
          <w:szCs w:val="28"/>
          <w:lang w:val="uk-UA"/>
        </w:rPr>
        <w:t>випускників ЗНЗ комунальної форми власності. Основні відомості про освітні заклади міста надано у таблицях 1.6, 1.7.</w:t>
      </w:r>
    </w:p>
    <w:p w:rsidR="001350D1" w:rsidRPr="00AB4872" w:rsidRDefault="001350D1" w:rsidP="001350D1">
      <w:pPr>
        <w:ind w:firstLine="709"/>
        <w:rPr>
          <w:sz w:val="28"/>
          <w:szCs w:val="28"/>
          <w:lang w:val="uk-UA"/>
        </w:rPr>
      </w:pPr>
      <w:r w:rsidRPr="00AB4872">
        <w:rPr>
          <w:bCs/>
          <w:sz w:val="28"/>
          <w:szCs w:val="28"/>
          <w:lang w:val="uk-UA"/>
        </w:rPr>
        <w:t>Таблиця 1.6 – Загальноосвітні навчальні заклади м. Києва</w:t>
      </w:r>
    </w:p>
    <w:p w:rsidR="001350D1" w:rsidRPr="00AB4872" w:rsidRDefault="001350D1" w:rsidP="001350D1">
      <w:pPr>
        <w:jc w:val="right"/>
        <w:rPr>
          <w:sz w:val="28"/>
          <w:szCs w:val="28"/>
          <w:lang w:val="uk-UA"/>
        </w:rPr>
      </w:pPr>
      <w:r w:rsidRPr="00AB4872">
        <w:rPr>
          <w:sz w:val="28"/>
          <w:szCs w:val="28"/>
          <w:lang w:val="uk-UA"/>
        </w:rPr>
        <w:t>(на початок навчального року)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407"/>
        <w:gridCol w:w="939"/>
        <w:gridCol w:w="1479"/>
        <w:gridCol w:w="1479"/>
        <w:gridCol w:w="1362"/>
        <w:gridCol w:w="1074"/>
      </w:tblGrid>
      <w:tr w:rsidR="001350D1" w:rsidRPr="00AB4872" w:rsidTr="00DA7D02">
        <w:tc>
          <w:tcPr>
            <w:tcW w:w="1008"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rPr>
                <w:sz w:val="28"/>
                <w:szCs w:val="28"/>
                <w:lang w:val="uk-UA"/>
              </w:rPr>
            </w:pPr>
            <w:r w:rsidRPr="00AB4872">
              <w:rPr>
                <w:sz w:val="28"/>
                <w:szCs w:val="28"/>
                <w:lang w:val="uk-UA"/>
              </w:rPr>
              <w:t> </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jc w:val="center"/>
              <w:rPr>
                <w:sz w:val="28"/>
                <w:szCs w:val="28"/>
                <w:lang w:val="uk-UA"/>
              </w:rPr>
            </w:pPr>
            <w:r w:rsidRPr="00AB4872">
              <w:rPr>
                <w:sz w:val="28"/>
                <w:szCs w:val="28"/>
                <w:lang w:val="uk-UA"/>
              </w:rPr>
              <w:t>Кількість закладів, одиниць</w:t>
            </w:r>
          </w:p>
        </w:tc>
        <w:tc>
          <w:tcPr>
            <w:tcW w:w="1407"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jc w:val="center"/>
              <w:rPr>
                <w:sz w:val="28"/>
                <w:szCs w:val="28"/>
                <w:lang w:val="uk-UA"/>
              </w:rPr>
            </w:pPr>
            <w:r w:rsidRPr="00AB4872">
              <w:rPr>
                <w:sz w:val="28"/>
                <w:szCs w:val="28"/>
                <w:lang w:val="uk-UA"/>
              </w:rPr>
              <w:t>Кількість учнів у загальноосвітніх навчальних закладах – всього, тис. осіб</w:t>
            </w:r>
          </w:p>
        </w:tc>
        <w:tc>
          <w:tcPr>
            <w:tcW w:w="2418"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jc w:val="center"/>
              <w:rPr>
                <w:sz w:val="28"/>
                <w:szCs w:val="28"/>
                <w:lang w:val="uk-UA"/>
              </w:rPr>
            </w:pPr>
            <w:r w:rsidRPr="00AB4872">
              <w:rPr>
                <w:sz w:val="28"/>
                <w:szCs w:val="28"/>
                <w:lang w:val="uk-UA"/>
              </w:rPr>
              <w:t>З них у закладах</w:t>
            </w:r>
          </w:p>
        </w:tc>
        <w:tc>
          <w:tcPr>
            <w:tcW w:w="2841"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jc w:val="center"/>
              <w:rPr>
                <w:sz w:val="28"/>
                <w:szCs w:val="28"/>
                <w:lang w:val="uk-UA"/>
              </w:rPr>
            </w:pPr>
            <w:r w:rsidRPr="00AB4872">
              <w:rPr>
                <w:sz w:val="28"/>
                <w:szCs w:val="28"/>
                <w:lang w:val="uk-UA"/>
              </w:rPr>
              <w:t>Випуск учнів загальноосвітніми навчальними закладами, тис. осіб</w:t>
            </w:r>
          </w:p>
        </w:tc>
        <w:tc>
          <w:tcPr>
            <w:tcW w:w="1074"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108"/>
              <w:jc w:val="center"/>
              <w:rPr>
                <w:sz w:val="28"/>
                <w:szCs w:val="28"/>
                <w:lang w:val="uk-UA"/>
              </w:rPr>
            </w:pPr>
            <w:r w:rsidRPr="00AB4872">
              <w:rPr>
                <w:sz w:val="28"/>
                <w:szCs w:val="28"/>
                <w:lang w:val="uk-UA"/>
              </w:rPr>
              <w:t>Кількість вчителів, тис. осіб</w:t>
            </w:r>
          </w:p>
        </w:tc>
      </w:tr>
      <w:tr w:rsidR="001350D1" w:rsidRPr="00AB4872" w:rsidTr="00DA7D02">
        <w:tc>
          <w:tcPr>
            <w:tcW w:w="1008"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407"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93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денних</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вечірніх (змінних), включаючи тих, хто навчався заочно</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закінчили школу II ступеня (одержали свідоцтво про базову загальну середню освіту)</w:t>
            </w:r>
          </w:p>
        </w:tc>
        <w:tc>
          <w:tcPr>
            <w:tcW w:w="136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закінчили школу III ступеня (одержали атестат про повну загальну середню освіту)</w:t>
            </w:r>
          </w:p>
        </w:tc>
        <w:tc>
          <w:tcPr>
            <w:tcW w:w="1074"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r>
      <w:tr w:rsidR="001350D1" w:rsidRPr="00AB4872" w:rsidTr="00DA7D02">
        <w:tc>
          <w:tcPr>
            <w:tcW w:w="100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2009/10</w:t>
            </w:r>
          </w:p>
        </w:tc>
        <w:tc>
          <w:tcPr>
            <w:tcW w:w="10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531</w:t>
            </w:r>
          </w:p>
        </w:tc>
        <w:tc>
          <w:tcPr>
            <w:tcW w:w="140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230,1</w:t>
            </w:r>
          </w:p>
        </w:tc>
        <w:tc>
          <w:tcPr>
            <w:tcW w:w="93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226,0</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4,1</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9,9</w:t>
            </w:r>
          </w:p>
        </w:tc>
        <w:tc>
          <w:tcPr>
            <w:tcW w:w="136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20,7</w:t>
            </w:r>
          </w:p>
        </w:tc>
        <w:tc>
          <w:tcPr>
            <w:tcW w:w="107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21,9</w:t>
            </w:r>
          </w:p>
        </w:tc>
      </w:tr>
      <w:tr w:rsidR="001350D1" w:rsidRPr="00AB4872" w:rsidTr="00DA7D02">
        <w:tc>
          <w:tcPr>
            <w:tcW w:w="100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2010/11</w:t>
            </w:r>
          </w:p>
        </w:tc>
        <w:tc>
          <w:tcPr>
            <w:tcW w:w="10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525</w:t>
            </w:r>
          </w:p>
        </w:tc>
        <w:tc>
          <w:tcPr>
            <w:tcW w:w="140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224,9</w:t>
            </w:r>
          </w:p>
        </w:tc>
        <w:tc>
          <w:tcPr>
            <w:tcW w:w="93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220,6</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4,3</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27,4</w:t>
            </w:r>
          </w:p>
        </w:tc>
        <w:tc>
          <w:tcPr>
            <w:tcW w:w="136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19,7</w:t>
            </w:r>
          </w:p>
        </w:tc>
        <w:tc>
          <w:tcPr>
            <w:tcW w:w="107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21,9</w:t>
            </w:r>
          </w:p>
        </w:tc>
      </w:tr>
      <w:tr w:rsidR="001350D1" w:rsidRPr="00AB4872" w:rsidTr="00DA7D02">
        <w:tc>
          <w:tcPr>
            <w:tcW w:w="100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2011/12</w:t>
            </w:r>
          </w:p>
        </w:tc>
        <w:tc>
          <w:tcPr>
            <w:tcW w:w="10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516</w:t>
            </w:r>
          </w:p>
        </w:tc>
        <w:tc>
          <w:tcPr>
            <w:tcW w:w="140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232,8</w:t>
            </w:r>
          </w:p>
        </w:tc>
        <w:tc>
          <w:tcPr>
            <w:tcW w:w="93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228,1</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4,7</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24,0</w:t>
            </w:r>
          </w:p>
        </w:tc>
        <w:tc>
          <w:tcPr>
            <w:tcW w:w="136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8,7</w:t>
            </w:r>
          </w:p>
        </w:tc>
        <w:tc>
          <w:tcPr>
            <w:tcW w:w="107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22,1</w:t>
            </w:r>
          </w:p>
        </w:tc>
      </w:tr>
      <w:tr w:rsidR="001350D1" w:rsidRPr="00AB4872" w:rsidTr="00DA7D02">
        <w:tc>
          <w:tcPr>
            <w:tcW w:w="100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2012/13</w:t>
            </w:r>
          </w:p>
        </w:tc>
        <w:tc>
          <w:tcPr>
            <w:tcW w:w="108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513</w:t>
            </w:r>
          </w:p>
        </w:tc>
        <w:tc>
          <w:tcPr>
            <w:tcW w:w="140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236,6</w:t>
            </w:r>
          </w:p>
        </w:tc>
        <w:tc>
          <w:tcPr>
            <w:tcW w:w="93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232,4</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4,2</w:t>
            </w:r>
          </w:p>
        </w:tc>
        <w:tc>
          <w:tcPr>
            <w:tcW w:w="1479"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22,5</w:t>
            </w:r>
          </w:p>
        </w:tc>
        <w:tc>
          <w:tcPr>
            <w:tcW w:w="136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17,9</w:t>
            </w:r>
          </w:p>
        </w:tc>
        <w:tc>
          <w:tcPr>
            <w:tcW w:w="107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22,2</w:t>
            </w:r>
          </w:p>
        </w:tc>
      </w:tr>
    </w:tbl>
    <w:p w:rsidR="001350D1" w:rsidRPr="00AB4872" w:rsidRDefault="001350D1" w:rsidP="001350D1">
      <w:pPr>
        <w:autoSpaceDE w:val="0"/>
        <w:autoSpaceDN w:val="0"/>
        <w:adjustRightInd w:val="0"/>
        <w:spacing w:line="360" w:lineRule="auto"/>
        <w:ind w:firstLine="720"/>
        <w:jc w:val="both"/>
        <w:rPr>
          <w:sz w:val="28"/>
          <w:szCs w:val="28"/>
          <w:lang w:val="uk-UA"/>
        </w:rPr>
      </w:pPr>
      <w:r w:rsidRPr="00AB4872">
        <w:rPr>
          <w:sz w:val="28"/>
          <w:szCs w:val="28"/>
          <w:lang w:val="uk-UA"/>
        </w:rPr>
        <w:lastRenderedPageBreak/>
        <w:t>За даними таблиці 1.6 можна дійти висновку, що зростає навантаження на загальноосвітні заклади, оскільки збільшується кількість учнів та вчителів, а кількість закладів, навпаки зменшується.</w:t>
      </w:r>
    </w:p>
    <w:p w:rsidR="001350D1" w:rsidRPr="00AB4872" w:rsidRDefault="001350D1" w:rsidP="001350D1">
      <w:pPr>
        <w:ind w:firstLine="709"/>
        <w:jc w:val="both"/>
        <w:rPr>
          <w:sz w:val="28"/>
          <w:szCs w:val="28"/>
          <w:lang w:val="uk-UA"/>
        </w:rPr>
      </w:pPr>
      <w:r w:rsidRPr="00AB4872">
        <w:rPr>
          <w:bCs/>
          <w:sz w:val="28"/>
          <w:szCs w:val="28"/>
          <w:lang w:val="uk-UA"/>
        </w:rPr>
        <w:t>Таблиця 1.7 – Дошкільні заклади м. Києва</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8"/>
        <w:gridCol w:w="2032"/>
        <w:gridCol w:w="1620"/>
        <w:gridCol w:w="1800"/>
        <w:gridCol w:w="2835"/>
      </w:tblGrid>
      <w:tr w:rsidR="001350D1" w:rsidRPr="00AB4872" w:rsidTr="00DA7D02">
        <w:tc>
          <w:tcPr>
            <w:tcW w:w="108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  </w:t>
            </w:r>
          </w:p>
        </w:tc>
        <w:tc>
          <w:tcPr>
            <w:tcW w:w="203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закладів, одиниць</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 xml:space="preserve">У них місць, одиниць </w:t>
            </w:r>
            <w:r w:rsidRPr="00AB4872">
              <w:rPr>
                <w:sz w:val="28"/>
                <w:szCs w:val="28"/>
                <w:vertAlign w:val="superscript"/>
                <w:lang w:val="uk-UA"/>
              </w:rPr>
              <w:t>2</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дітей у закладах, осіб</w:t>
            </w:r>
          </w:p>
        </w:tc>
        <w:tc>
          <w:tcPr>
            <w:tcW w:w="283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Охоплення дітей закладами, у відсотках до кількості дітей відповідного віку</w:t>
            </w:r>
          </w:p>
        </w:tc>
      </w:tr>
      <w:tr w:rsidR="001350D1" w:rsidRPr="00AB4872" w:rsidTr="00DA7D02">
        <w:tc>
          <w:tcPr>
            <w:tcW w:w="108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w:t>
            </w:r>
          </w:p>
        </w:tc>
        <w:tc>
          <w:tcPr>
            <w:tcW w:w="203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679</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79528</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89329</w:t>
            </w:r>
          </w:p>
        </w:tc>
        <w:tc>
          <w:tcPr>
            <w:tcW w:w="283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59</w:t>
            </w:r>
          </w:p>
        </w:tc>
      </w:tr>
      <w:tr w:rsidR="001350D1" w:rsidRPr="00AB4872" w:rsidTr="00DA7D02">
        <w:tc>
          <w:tcPr>
            <w:tcW w:w="108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w:t>
            </w:r>
          </w:p>
        </w:tc>
        <w:tc>
          <w:tcPr>
            <w:tcW w:w="203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686</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82458</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94288</w:t>
            </w:r>
          </w:p>
        </w:tc>
        <w:tc>
          <w:tcPr>
            <w:tcW w:w="283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60</w:t>
            </w:r>
          </w:p>
        </w:tc>
      </w:tr>
      <w:tr w:rsidR="001350D1" w:rsidRPr="00AB4872" w:rsidTr="00DA7D02">
        <w:tc>
          <w:tcPr>
            <w:tcW w:w="108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2012</w:t>
            </w:r>
          </w:p>
        </w:tc>
        <w:tc>
          <w:tcPr>
            <w:tcW w:w="203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692</w:t>
            </w:r>
            <w:r w:rsidRPr="00AB4872">
              <w:rPr>
                <w:sz w:val="28"/>
                <w:szCs w:val="28"/>
                <w:vertAlign w:val="superscript"/>
                <w:lang w:val="uk-UA"/>
              </w:rPr>
              <w:t>1</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84551</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100690</w:t>
            </w:r>
          </w:p>
        </w:tc>
        <w:tc>
          <w:tcPr>
            <w:tcW w:w="283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65</w:t>
            </w:r>
          </w:p>
        </w:tc>
      </w:tr>
    </w:tbl>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працює</w:t>
      </w:r>
      <w:r w:rsidRPr="00AB4872">
        <w:rPr>
          <w:rStyle w:val="FontStyle155"/>
          <w:sz w:val="28"/>
          <w:szCs w:val="28"/>
          <w:lang w:val="uk-UA" w:eastAsia="uk-UA"/>
        </w:rPr>
        <w:t xml:space="preserve"> </w:t>
      </w:r>
      <w:r w:rsidRPr="00AB4872">
        <w:rPr>
          <w:rStyle w:val="FontStyle155"/>
          <w:sz w:val="28"/>
          <w:szCs w:val="28"/>
          <w:lang w:val="uk-UA" w:eastAsia="uk-UA"/>
        </w:rPr>
        <w:t>близько</w:t>
      </w:r>
      <w:r w:rsidRPr="00AB4872">
        <w:rPr>
          <w:rStyle w:val="FontStyle155"/>
          <w:sz w:val="28"/>
          <w:szCs w:val="28"/>
          <w:lang w:val="uk-UA" w:eastAsia="uk-UA"/>
        </w:rPr>
        <w:t xml:space="preserve"> 116 </w:t>
      </w:r>
      <w:r w:rsidRPr="00AB4872">
        <w:rPr>
          <w:rStyle w:val="FontStyle155"/>
          <w:sz w:val="28"/>
          <w:szCs w:val="28"/>
          <w:lang w:val="uk-UA" w:eastAsia="uk-UA"/>
        </w:rPr>
        <w:t>ВНЗ</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концентрацією</w:t>
      </w:r>
      <w:r w:rsidRPr="00AB4872">
        <w:rPr>
          <w:rStyle w:val="FontStyle155"/>
          <w:sz w:val="28"/>
          <w:szCs w:val="28"/>
          <w:lang w:val="uk-UA" w:eastAsia="uk-UA"/>
        </w:rPr>
        <w:t xml:space="preserve"> </w:t>
      </w:r>
      <w:r w:rsidRPr="00AB4872">
        <w:rPr>
          <w:rStyle w:val="FontStyle155"/>
          <w:sz w:val="28"/>
          <w:szCs w:val="28"/>
          <w:lang w:val="uk-UA" w:eastAsia="uk-UA"/>
        </w:rPr>
        <w:t>учнів</w:t>
      </w:r>
      <w:r w:rsidRPr="00AB4872">
        <w:rPr>
          <w:rStyle w:val="FontStyle155"/>
          <w:sz w:val="28"/>
          <w:szCs w:val="28"/>
          <w:lang w:val="uk-UA" w:eastAsia="uk-UA"/>
        </w:rPr>
        <w:t xml:space="preserve"> </w:t>
      </w:r>
      <w:r w:rsidRPr="00AB4872">
        <w:rPr>
          <w:rStyle w:val="FontStyle155"/>
          <w:sz w:val="28"/>
          <w:szCs w:val="28"/>
          <w:lang w:val="uk-UA" w:eastAsia="uk-UA"/>
        </w:rPr>
        <w:t>всіх</w:t>
      </w:r>
      <w:r w:rsidRPr="00AB4872">
        <w:rPr>
          <w:rStyle w:val="FontStyle155"/>
          <w:sz w:val="28"/>
          <w:szCs w:val="28"/>
          <w:lang w:val="uk-UA" w:eastAsia="uk-UA"/>
        </w:rPr>
        <w:t xml:space="preserve"> </w:t>
      </w:r>
      <w:r w:rsidRPr="00AB4872">
        <w:rPr>
          <w:rStyle w:val="FontStyle155"/>
          <w:sz w:val="28"/>
          <w:szCs w:val="28"/>
          <w:lang w:val="uk-UA" w:eastAsia="uk-UA"/>
        </w:rPr>
        <w:t>рівнів</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1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(290 </w:t>
      </w:r>
      <w:r w:rsidRPr="00AB4872">
        <w:rPr>
          <w:rStyle w:val="FontStyle155"/>
          <w:sz w:val="28"/>
          <w:szCs w:val="28"/>
          <w:lang w:val="uk-UA" w:eastAsia="uk-UA"/>
        </w:rPr>
        <w:t>учнів</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студентів</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1 </w:t>
      </w:r>
      <w:r w:rsidRPr="00AB4872">
        <w:rPr>
          <w:rStyle w:val="FontStyle155"/>
          <w:sz w:val="28"/>
          <w:szCs w:val="28"/>
          <w:lang w:val="uk-UA" w:eastAsia="uk-UA"/>
        </w:rPr>
        <w:t>тис</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перевершує</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ЦСЄ</w:t>
      </w:r>
      <w:r w:rsidRPr="00AB4872">
        <w:rPr>
          <w:rStyle w:val="FontStyle155"/>
          <w:sz w:val="28"/>
          <w:szCs w:val="28"/>
          <w:lang w:val="uk-UA" w:eastAsia="uk-UA"/>
        </w:rPr>
        <w:t xml:space="preserve">. </w:t>
      </w:r>
      <w:r w:rsidRPr="00AB4872">
        <w:rPr>
          <w:rStyle w:val="FontStyle155"/>
          <w:sz w:val="28"/>
          <w:szCs w:val="28"/>
          <w:lang w:val="uk-UA" w:eastAsia="uk-UA"/>
        </w:rPr>
        <w:t>Охоплення</w:t>
      </w:r>
      <w:r w:rsidRPr="00AB4872">
        <w:rPr>
          <w:rStyle w:val="FontStyle155"/>
          <w:sz w:val="28"/>
          <w:szCs w:val="28"/>
          <w:lang w:val="uk-UA" w:eastAsia="uk-UA"/>
        </w:rPr>
        <w:t xml:space="preserve"> </w:t>
      </w:r>
      <w:r w:rsidRPr="00AB4872">
        <w:rPr>
          <w:rStyle w:val="FontStyle155"/>
          <w:sz w:val="28"/>
          <w:szCs w:val="28"/>
          <w:lang w:val="uk-UA" w:eastAsia="uk-UA"/>
        </w:rPr>
        <w:t>середньою</w:t>
      </w:r>
      <w:r w:rsidRPr="00AB4872">
        <w:rPr>
          <w:rStyle w:val="FontStyle155"/>
          <w:sz w:val="28"/>
          <w:szCs w:val="28"/>
          <w:lang w:val="uk-UA" w:eastAsia="uk-UA"/>
        </w:rPr>
        <w:t xml:space="preserve"> </w:t>
      </w:r>
      <w:r w:rsidRPr="00AB4872">
        <w:rPr>
          <w:rStyle w:val="FontStyle155"/>
          <w:sz w:val="28"/>
          <w:szCs w:val="28"/>
          <w:lang w:val="uk-UA" w:eastAsia="uk-UA"/>
        </w:rPr>
        <w:t>освітою</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одне</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найвищих</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порівнянних</w:t>
      </w:r>
      <w:r w:rsidRPr="00AB4872">
        <w:rPr>
          <w:rStyle w:val="FontStyle155"/>
          <w:sz w:val="28"/>
          <w:szCs w:val="28"/>
          <w:lang w:val="uk-UA" w:eastAsia="uk-UA"/>
        </w:rPr>
        <w:t xml:space="preserve"> </w:t>
      </w:r>
      <w:r w:rsidRPr="00AB4872">
        <w:rPr>
          <w:rStyle w:val="FontStyle155"/>
          <w:sz w:val="28"/>
          <w:szCs w:val="28"/>
          <w:lang w:val="uk-UA" w:eastAsia="uk-UA"/>
        </w:rPr>
        <w:t>міст</w:t>
      </w:r>
      <w:r w:rsidRPr="00AB4872">
        <w:rPr>
          <w:rStyle w:val="FontStyle155"/>
          <w:sz w:val="28"/>
          <w:szCs w:val="28"/>
          <w:lang w:val="uk-UA" w:eastAsia="uk-UA"/>
        </w:rPr>
        <w:t xml:space="preserve"> (99%), </w:t>
      </w:r>
      <w:r w:rsidRPr="00AB4872">
        <w:rPr>
          <w:rStyle w:val="FontStyle155"/>
          <w:sz w:val="28"/>
          <w:szCs w:val="28"/>
          <w:lang w:val="uk-UA" w:eastAsia="uk-UA"/>
        </w:rPr>
        <w:t>дошкільна</w:t>
      </w:r>
      <w:r w:rsidRPr="00AB4872">
        <w:rPr>
          <w:rStyle w:val="FontStyle155"/>
          <w:sz w:val="28"/>
          <w:szCs w:val="28"/>
          <w:lang w:val="uk-UA" w:eastAsia="uk-UA"/>
        </w:rPr>
        <w:t xml:space="preserve"> </w:t>
      </w:r>
      <w:r w:rsidRPr="00AB4872">
        <w:rPr>
          <w:rStyle w:val="FontStyle155"/>
          <w:sz w:val="28"/>
          <w:szCs w:val="28"/>
          <w:lang w:val="uk-UA" w:eastAsia="uk-UA"/>
        </w:rPr>
        <w:t>освіта</w:t>
      </w:r>
      <w:r w:rsidRPr="00AB4872">
        <w:rPr>
          <w:rStyle w:val="FontStyle155"/>
          <w:sz w:val="28"/>
          <w:szCs w:val="28"/>
          <w:lang w:val="uk-UA" w:eastAsia="uk-UA"/>
        </w:rPr>
        <w:t xml:space="preserve"> </w:t>
      </w:r>
      <w:r w:rsidRPr="00AB4872">
        <w:rPr>
          <w:rStyle w:val="FontStyle155"/>
          <w:sz w:val="28"/>
          <w:szCs w:val="28"/>
          <w:lang w:val="uk-UA" w:eastAsia="uk-UA"/>
        </w:rPr>
        <w:t>відстає</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охопленням</w:t>
      </w:r>
      <w:r w:rsidRPr="00AB4872">
        <w:rPr>
          <w:rStyle w:val="FontStyle155"/>
          <w:sz w:val="28"/>
          <w:szCs w:val="28"/>
          <w:lang w:val="uk-UA" w:eastAsia="uk-UA"/>
        </w:rPr>
        <w:t xml:space="preserve"> (63%). </w:t>
      </w:r>
      <w:r w:rsidRPr="00AB4872">
        <w:rPr>
          <w:rStyle w:val="FontStyle155"/>
          <w:sz w:val="28"/>
          <w:szCs w:val="28"/>
          <w:lang w:val="uk-UA" w:eastAsia="uk-UA"/>
        </w:rPr>
        <w:t>Забезпеченість</w:t>
      </w:r>
      <w:r w:rsidRPr="00AB4872">
        <w:rPr>
          <w:rStyle w:val="FontStyle155"/>
          <w:sz w:val="28"/>
          <w:szCs w:val="28"/>
          <w:lang w:val="uk-UA" w:eastAsia="uk-UA"/>
        </w:rPr>
        <w:t xml:space="preserve"> </w:t>
      </w:r>
      <w:r w:rsidRPr="00AB4872">
        <w:rPr>
          <w:rStyle w:val="FontStyle155"/>
          <w:sz w:val="28"/>
          <w:szCs w:val="28"/>
          <w:lang w:val="uk-UA" w:eastAsia="uk-UA"/>
        </w:rPr>
        <w:t>освітньою</w:t>
      </w:r>
      <w:r w:rsidRPr="00AB4872">
        <w:rPr>
          <w:rStyle w:val="FontStyle155"/>
          <w:sz w:val="28"/>
          <w:szCs w:val="28"/>
          <w:lang w:val="uk-UA" w:eastAsia="uk-UA"/>
        </w:rPr>
        <w:t xml:space="preserve"> </w:t>
      </w:r>
      <w:r w:rsidRPr="00AB4872">
        <w:rPr>
          <w:rStyle w:val="FontStyle155"/>
          <w:sz w:val="28"/>
          <w:szCs w:val="28"/>
          <w:lang w:val="uk-UA" w:eastAsia="uk-UA"/>
        </w:rPr>
        <w:t>інфраструктурою</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нерівномірна</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той</w:t>
      </w:r>
      <w:r w:rsidRPr="00AB4872">
        <w:rPr>
          <w:rStyle w:val="FontStyle155"/>
          <w:sz w:val="28"/>
          <w:szCs w:val="28"/>
          <w:lang w:val="uk-UA" w:eastAsia="uk-UA"/>
        </w:rPr>
        <w:t xml:space="preserve"> </w:t>
      </w:r>
      <w:r w:rsidRPr="00AB4872">
        <w:rPr>
          <w:rStyle w:val="FontStyle155"/>
          <w:sz w:val="28"/>
          <w:szCs w:val="28"/>
          <w:lang w:val="uk-UA" w:eastAsia="uk-UA"/>
        </w:rPr>
        <w:t>час</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із</w:t>
      </w:r>
      <w:r w:rsidRPr="00AB4872">
        <w:rPr>
          <w:rStyle w:val="FontStyle155"/>
          <w:sz w:val="28"/>
          <w:szCs w:val="28"/>
          <w:lang w:val="uk-UA" w:eastAsia="uk-UA"/>
        </w:rPr>
        <w:t xml:space="preserve"> </w:t>
      </w:r>
      <w:r w:rsidRPr="00AB4872">
        <w:rPr>
          <w:rStyle w:val="FontStyle155"/>
          <w:sz w:val="28"/>
          <w:szCs w:val="28"/>
          <w:lang w:val="uk-UA" w:eastAsia="uk-UA"/>
        </w:rPr>
        <w:t>забезпеченістю</w:t>
      </w:r>
      <w:r w:rsidRPr="00AB4872">
        <w:rPr>
          <w:rStyle w:val="FontStyle155"/>
          <w:sz w:val="28"/>
          <w:szCs w:val="28"/>
          <w:lang w:val="uk-UA" w:eastAsia="uk-UA"/>
        </w:rPr>
        <w:t xml:space="preserve"> </w:t>
      </w:r>
      <w:r w:rsidRPr="00AB4872">
        <w:rPr>
          <w:rStyle w:val="FontStyle155"/>
          <w:sz w:val="28"/>
          <w:szCs w:val="28"/>
          <w:lang w:val="uk-UA" w:eastAsia="uk-UA"/>
        </w:rPr>
        <w:t>школами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місті</w:t>
      </w:r>
      <w:r w:rsidRPr="00AB4872">
        <w:rPr>
          <w:rStyle w:val="FontStyle155"/>
          <w:sz w:val="28"/>
          <w:szCs w:val="28"/>
          <w:lang w:val="uk-UA" w:eastAsia="uk-UA"/>
        </w:rPr>
        <w:t xml:space="preserve"> </w:t>
      </w:r>
      <w:r w:rsidRPr="00AB4872">
        <w:rPr>
          <w:rStyle w:val="FontStyle155"/>
          <w:sz w:val="28"/>
          <w:szCs w:val="28"/>
          <w:lang w:val="uk-UA" w:eastAsia="uk-UA"/>
        </w:rPr>
        <w:t>проблем</w:t>
      </w:r>
      <w:r w:rsidRPr="00AB4872">
        <w:rPr>
          <w:rStyle w:val="FontStyle155"/>
          <w:sz w:val="28"/>
          <w:szCs w:val="28"/>
          <w:lang w:val="uk-UA" w:eastAsia="uk-UA"/>
        </w:rPr>
        <w:t xml:space="preserve"> </w:t>
      </w:r>
      <w:r w:rsidRPr="00AB4872">
        <w:rPr>
          <w:rStyle w:val="FontStyle155"/>
          <w:sz w:val="28"/>
          <w:szCs w:val="28"/>
          <w:lang w:val="uk-UA" w:eastAsia="uk-UA"/>
        </w:rPr>
        <w:t>не</w:t>
      </w:r>
      <w:r w:rsidRPr="00AB4872">
        <w:rPr>
          <w:rStyle w:val="FontStyle155"/>
          <w:sz w:val="28"/>
          <w:szCs w:val="28"/>
          <w:lang w:val="uk-UA" w:eastAsia="uk-UA"/>
        </w:rPr>
        <w:t xml:space="preserve"> </w:t>
      </w:r>
      <w:r w:rsidRPr="00AB4872">
        <w:rPr>
          <w:rStyle w:val="FontStyle155"/>
          <w:sz w:val="28"/>
          <w:szCs w:val="28"/>
          <w:lang w:val="uk-UA" w:eastAsia="uk-UA"/>
        </w:rPr>
        <w:t>спостерігається</w:t>
      </w:r>
      <w:r w:rsidRPr="00AB4872">
        <w:rPr>
          <w:rStyle w:val="FontStyle155"/>
          <w:sz w:val="28"/>
          <w:szCs w:val="28"/>
          <w:lang w:val="uk-UA" w:eastAsia="uk-UA"/>
        </w:rPr>
        <w:t xml:space="preserve"> (</w:t>
      </w:r>
      <w:r w:rsidRPr="00AB4872">
        <w:rPr>
          <w:rStyle w:val="FontStyle155"/>
          <w:sz w:val="28"/>
          <w:szCs w:val="28"/>
          <w:lang w:val="uk-UA" w:eastAsia="uk-UA"/>
        </w:rPr>
        <w:t>школи</w:t>
      </w:r>
      <w:r w:rsidRPr="00AB4872">
        <w:rPr>
          <w:rStyle w:val="FontStyle155"/>
          <w:sz w:val="28"/>
          <w:szCs w:val="28"/>
          <w:lang w:val="uk-UA" w:eastAsia="uk-UA"/>
        </w:rPr>
        <w:t xml:space="preserve"> </w:t>
      </w:r>
      <w:r w:rsidRPr="00AB4872">
        <w:rPr>
          <w:rStyle w:val="FontStyle155"/>
          <w:sz w:val="28"/>
          <w:szCs w:val="28"/>
          <w:lang w:val="uk-UA" w:eastAsia="uk-UA"/>
        </w:rPr>
        <w:t>завантажені</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рівні</w:t>
      </w:r>
      <w:r w:rsidRPr="00AB4872">
        <w:rPr>
          <w:rStyle w:val="FontStyle155"/>
          <w:sz w:val="28"/>
          <w:szCs w:val="28"/>
          <w:lang w:val="uk-UA" w:eastAsia="uk-UA"/>
        </w:rPr>
        <w:t xml:space="preserve"> </w:t>
      </w:r>
      <w:r w:rsidRPr="00AB4872">
        <w:rPr>
          <w:rStyle w:val="FontStyle155"/>
          <w:sz w:val="28"/>
          <w:szCs w:val="28"/>
          <w:lang w:val="uk-UA" w:eastAsia="uk-UA"/>
        </w:rPr>
        <w:t>порівнянних</w:t>
      </w:r>
      <w:r w:rsidRPr="00AB4872">
        <w:rPr>
          <w:rStyle w:val="FontStyle155"/>
          <w:sz w:val="28"/>
          <w:szCs w:val="28"/>
          <w:lang w:val="uk-UA" w:eastAsia="uk-UA"/>
        </w:rPr>
        <w:t xml:space="preserve"> </w:t>
      </w:r>
      <w:r w:rsidRPr="00AB4872">
        <w:rPr>
          <w:rStyle w:val="FontStyle155"/>
          <w:sz w:val="28"/>
          <w:szCs w:val="28"/>
          <w:lang w:val="uk-UA" w:eastAsia="uk-UA"/>
        </w:rPr>
        <w:t>міст</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ЦСЄ</w:t>
      </w:r>
      <w:r w:rsidRPr="00AB4872">
        <w:rPr>
          <w:rStyle w:val="FontStyle155"/>
          <w:sz w:val="28"/>
          <w:szCs w:val="28"/>
          <w:lang w:val="uk-UA" w:eastAsia="uk-UA"/>
        </w:rPr>
        <w:t xml:space="preserve">), </w:t>
      </w:r>
      <w:r w:rsidRPr="00AB4872">
        <w:rPr>
          <w:rStyle w:val="FontStyle155"/>
          <w:sz w:val="28"/>
          <w:szCs w:val="28"/>
          <w:lang w:val="uk-UA" w:eastAsia="uk-UA"/>
        </w:rPr>
        <w:t>дитячі</w:t>
      </w:r>
      <w:r w:rsidRPr="00AB4872">
        <w:rPr>
          <w:rStyle w:val="FontStyle155"/>
          <w:sz w:val="28"/>
          <w:szCs w:val="28"/>
          <w:lang w:val="uk-UA" w:eastAsia="uk-UA"/>
        </w:rPr>
        <w:t xml:space="preserve"> </w:t>
      </w:r>
      <w:r w:rsidRPr="00AB4872">
        <w:rPr>
          <w:rStyle w:val="FontStyle155"/>
          <w:sz w:val="28"/>
          <w:szCs w:val="28"/>
          <w:lang w:val="uk-UA" w:eastAsia="uk-UA"/>
        </w:rPr>
        <w:t>садки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значно</w:t>
      </w:r>
      <w:r w:rsidRPr="00AB4872">
        <w:rPr>
          <w:rStyle w:val="FontStyle155"/>
          <w:sz w:val="28"/>
          <w:szCs w:val="28"/>
          <w:lang w:val="uk-UA" w:eastAsia="uk-UA"/>
        </w:rPr>
        <w:t xml:space="preserve"> </w:t>
      </w:r>
      <w:r w:rsidRPr="00AB4872">
        <w:rPr>
          <w:rStyle w:val="FontStyle155"/>
          <w:sz w:val="28"/>
          <w:szCs w:val="28"/>
          <w:lang w:val="uk-UA" w:eastAsia="uk-UA"/>
        </w:rPr>
        <w:t>перевантажені</w:t>
      </w:r>
      <w:r w:rsidRPr="00AB4872">
        <w:rPr>
          <w:rStyle w:val="FontStyle155"/>
          <w:sz w:val="28"/>
          <w:szCs w:val="28"/>
          <w:lang w:val="uk-UA" w:eastAsia="uk-UA"/>
        </w:rPr>
        <w:t xml:space="preserve">. </w:t>
      </w:r>
      <w:r w:rsidRPr="00AB4872">
        <w:rPr>
          <w:rStyle w:val="FontStyle155"/>
          <w:sz w:val="28"/>
          <w:szCs w:val="28"/>
          <w:lang w:val="uk-UA" w:eastAsia="uk-UA"/>
        </w:rPr>
        <w:t>Так</w:t>
      </w:r>
      <w:r w:rsidRPr="00AB4872">
        <w:rPr>
          <w:rStyle w:val="FontStyle155"/>
          <w:sz w:val="28"/>
          <w:szCs w:val="28"/>
          <w:lang w:val="uk-UA" w:eastAsia="uk-UA"/>
        </w:rPr>
        <w:t xml:space="preserve">, </w:t>
      </w:r>
      <w:r w:rsidRPr="00AB4872">
        <w:rPr>
          <w:rStyle w:val="FontStyle155"/>
          <w:sz w:val="28"/>
          <w:szCs w:val="28"/>
          <w:lang w:val="uk-UA" w:eastAsia="uk-UA"/>
        </w:rPr>
        <w:t>співвідношення</w:t>
      </w:r>
      <w:r w:rsidRPr="00AB4872">
        <w:rPr>
          <w:rStyle w:val="FontStyle155"/>
          <w:sz w:val="28"/>
          <w:szCs w:val="28"/>
          <w:lang w:val="uk-UA" w:eastAsia="uk-UA"/>
        </w:rPr>
        <w:t xml:space="preserve"> </w:t>
      </w:r>
      <w:r w:rsidRPr="00AB4872">
        <w:rPr>
          <w:rStyle w:val="FontStyle155"/>
          <w:sz w:val="28"/>
          <w:szCs w:val="28"/>
          <w:lang w:val="uk-UA" w:eastAsia="uk-UA"/>
        </w:rPr>
        <w:t>кількості</w:t>
      </w:r>
      <w:r w:rsidRPr="00AB4872">
        <w:rPr>
          <w:rStyle w:val="FontStyle155"/>
          <w:sz w:val="28"/>
          <w:szCs w:val="28"/>
          <w:lang w:val="uk-UA" w:eastAsia="uk-UA"/>
        </w:rPr>
        <w:t xml:space="preserve"> </w:t>
      </w:r>
      <w:r w:rsidRPr="00AB4872">
        <w:rPr>
          <w:rStyle w:val="FontStyle155"/>
          <w:sz w:val="28"/>
          <w:szCs w:val="28"/>
          <w:lang w:val="uk-UA" w:eastAsia="uk-UA"/>
        </w:rPr>
        <w:t>дітей</w:t>
      </w:r>
      <w:r w:rsidRPr="00AB4872">
        <w:rPr>
          <w:rStyle w:val="FontStyle155"/>
          <w:sz w:val="28"/>
          <w:szCs w:val="28"/>
          <w:lang w:val="uk-UA" w:eastAsia="uk-UA"/>
        </w:rPr>
        <w:t xml:space="preserve"> </w:t>
      </w:r>
      <w:r w:rsidRPr="00AB4872">
        <w:rPr>
          <w:rStyle w:val="FontStyle155"/>
          <w:sz w:val="28"/>
          <w:szCs w:val="28"/>
          <w:lang w:val="uk-UA" w:eastAsia="uk-UA"/>
        </w:rPr>
        <w:t>ДНЗ</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кількості</w:t>
      </w:r>
      <w:r w:rsidRPr="00AB4872">
        <w:rPr>
          <w:rStyle w:val="FontStyle155"/>
          <w:sz w:val="28"/>
          <w:szCs w:val="28"/>
          <w:lang w:val="uk-UA" w:eastAsia="uk-UA"/>
        </w:rPr>
        <w:t xml:space="preserve"> </w:t>
      </w:r>
      <w:r w:rsidRPr="00AB4872">
        <w:rPr>
          <w:rStyle w:val="FontStyle155"/>
          <w:sz w:val="28"/>
          <w:szCs w:val="28"/>
          <w:lang w:val="uk-UA" w:eastAsia="uk-UA"/>
        </w:rPr>
        <w:t>місць</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ДНЗ</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становить</w:t>
      </w:r>
      <w:r w:rsidRPr="00AB4872">
        <w:rPr>
          <w:rStyle w:val="FontStyle155"/>
          <w:sz w:val="28"/>
          <w:szCs w:val="28"/>
          <w:lang w:val="uk-UA" w:eastAsia="uk-UA"/>
        </w:rPr>
        <w:t xml:space="preserve"> 112%, </w:t>
      </w:r>
      <w:r w:rsidRPr="00AB4872">
        <w:rPr>
          <w:rStyle w:val="FontStyle155"/>
          <w:sz w:val="28"/>
          <w:szCs w:val="28"/>
          <w:lang w:val="uk-UA" w:eastAsia="uk-UA"/>
        </w:rPr>
        <w:t>а</w:t>
      </w:r>
      <w:r w:rsidRPr="00AB4872">
        <w:rPr>
          <w:rStyle w:val="FontStyle155"/>
          <w:sz w:val="28"/>
          <w:szCs w:val="28"/>
          <w:lang w:val="uk-UA" w:eastAsia="uk-UA"/>
        </w:rPr>
        <w:t xml:space="preserve"> </w:t>
      </w:r>
      <w:r w:rsidRPr="00AB4872">
        <w:rPr>
          <w:rStyle w:val="FontStyle155"/>
          <w:sz w:val="28"/>
          <w:szCs w:val="28"/>
          <w:lang w:val="uk-UA" w:eastAsia="uk-UA"/>
        </w:rPr>
        <w:t>співвідношення</w:t>
      </w:r>
      <w:r w:rsidRPr="00AB4872">
        <w:rPr>
          <w:rStyle w:val="FontStyle155"/>
          <w:sz w:val="28"/>
          <w:szCs w:val="28"/>
          <w:lang w:val="uk-UA" w:eastAsia="uk-UA"/>
        </w:rPr>
        <w:t xml:space="preserve"> </w:t>
      </w:r>
      <w:r w:rsidRPr="00AB4872">
        <w:rPr>
          <w:rStyle w:val="FontStyle155"/>
          <w:sz w:val="28"/>
          <w:szCs w:val="28"/>
          <w:lang w:val="uk-UA" w:eastAsia="uk-UA"/>
        </w:rPr>
        <w:t>кількості</w:t>
      </w:r>
      <w:r w:rsidRPr="00AB4872">
        <w:rPr>
          <w:rStyle w:val="FontStyle155"/>
          <w:sz w:val="28"/>
          <w:szCs w:val="28"/>
          <w:lang w:val="uk-UA" w:eastAsia="uk-UA"/>
        </w:rPr>
        <w:t xml:space="preserve"> </w:t>
      </w:r>
      <w:r w:rsidRPr="00AB4872">
        <w:rPr>
          <w:rStyle w:val="FontStyle155"/>
          <w:sz w:val="28"/>
          <w:szCs w:val="28"/>
          <w:lang w:val="uk-UA" w:eastAsia="uk-UA"/>
        </w:rPr>
        <w:t>місць</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ДНЗ</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числа</w:t>
      </w:r>
      <w:r w:rsidRPr="00AB4872">
        <w:rPr>
          <w:rStyle w:val="FontStyle155"/>
          <w:sz w:val="28"/>
          <w:szCs w:val="28"/>
          <w:lang w:val="uk-UA" w:eastAsia="uk-UA"/>
        </w:rPr>
        <w:t xml:space="preserve"> </w:t>
      </w:r>
      <w:r w:rsidRPr="00AB4872">
        <w:rPr>
          <w:rStyle w:val="FontStyle155"/>
          <w:sz w:val="28"/>
          <w:szCs w:val="28"/>
          <w:lang w:val="uk-UA" w:eastAsia="uk-UA"/>
        </w:rPr>
        <w:t>дітей</w:t>
      </w:r>
      <w:r w:rsidRPr="00AB4872">
        <w:rPr>
          <w:rStyle w:val="FontStyle155"/>
          <w:sz w:val="28"/>
          <w:szCs w:val="28"/>
          <w:lang w:val="uk-UA" w:eastAsia="uk-UA"/>
        </w:rPr>
        <w:t xml:space="preserve"> </w:t>
      </w:r>
      <w:r w:rsidRPr="00AB4872">
        <w:rPr>
          <w:rStyle w:val="FontStyle155"/>
          <w:sz w:val="28"/>
          <w:szCs w:val="28"/>
          <w:lang w:val="uk-UA" w:eastAsia="uk-UA"/>
        </w:rPr>
        <w:t>віку</w:t>
      </w:r>
      <w:r w:rsidRPr="00AB4872">
        <w:rPr>
          <w:rStyle w:val="FontStyle155"/>
          <w:sz w:val="28"/>
          <w:szCs w:val="28"/>
          <w:lang w:val="uk-UA" w:eastAsia="uk-UA"/>
        </w:rPr>
        <w:t xml:space="preserve"> 2-6 </w:t>
      </w:r>
      <w:r w:rsidRPr="00AB4872">
        <w:rPr>
          <w:rStyle w:val="FontStyle155"/>
          <w:sz w:val="28"/>
          <w:szCs w:val="28"/>
          <w:lang w:val="uk-UA" w:eastAsia="uk-UA"/>
        </w:rPr>
        <w:t>років</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72%. </w:t>
      </w:r>
    </w:p>
    <w:p w:rsidR="001350D1" w:rsidRPr="00AB4872" w:rsidRDefault="001350D1" w:rsidP="001350D1">
      <w:pPr>
        <w:spacing w:line="360" w:lineRule="auto"/>
        <w:ind w:firstLine="709"/>
        <w:rPr>
          <w:bCs/>
          <w:sz w:val="28"/>
          <w:szCs w:val="28"/>
          <w:lang w:val="uk-UA"/>
        </w:rPr>
      </w:pPr>
      <w:r w:rsidRPr="00AB4872">
        <w:rPr>
          <w:bCs/>
          <w:sz w:val="28"/>
          <w:szCs w:val="28"/>
          <w:lang w:val="uk-UA"/>
        </w:rPr>
        <w:t>Таблиця 1.8 – Вищі навчальні заклади м. Києва та кількість студентів</w:t>
      </w:r>
    </w:p>
    <w:p w:rsidR="001350D1" w:rsidRPr="00AB4872" w:rsidRDefault="001350D1" w:rsidP="001350D1">
      <w:pPr>
        <w:jc w:val="right"/>
        <w:rPr>
          <w:sz w:val="28"/>
          <w:szCs w:val="28"/>
          <w:lang w:val="uk-UA"/>
        </w:rPr>
      </w:pPr>
      <w:r w:rsidRPr="00AB4872">
        <w:rPr>
          <w:sz w:val="28"/>
          <w:szCs w:val="28"/>
          <w:lang w:val="uk-UA"/>
        </w:rPr>
        <w:t>(на початок навчального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38"/>
        <w:gridCol w:w="2418"/>
        <w:gridCol w:w="1740"/>
        <w:gridCol w:w="2029"/>
      </w:tblGrid>
      <w:tr w:rsidR="001350D1" w:rsidRPr="00AB4872" w:rsidTr="00DA7D02">
        <w:tc>
          <w:tcPr>
            <w:tcW w:w="808" w:type="pct"/>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 </w:t>
            </w:r>
          </w:p>
        </w:tc>
        <w:tc>
          <w:tcPr>
            <w:tcW w:w="2222" w:type="pct"/>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закладів, одиниць</w:t>
            </w:r>
          </w:p>
        </w:tc>
        <w:tc>
          <w:tcPr>
            <w:tcW w:w="1970" w:type="pct"/>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студентів у закладах, тис. осіб</w:t>
            </w:r>
          </w:p>
        </w:tc>
      </w:tr>
      <w:tr w:rsidR="001350D1" w:rsidRPr="00AB4872" w:rsidTr="00DA7D02">
        <w:tc>
          <w:tcPr>
            <w:tcW w:w="0" w:type="auto"/>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960"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I-II рівнів акредитації</w:t>
            </w:r>
          </w:p>
        </w:tc>
        <w:tc>
          <w:tcPr>
            <w:tcW w:w="1263"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III-IV рівнів акредитації</w:t>
            </w:r>
          </w:p>
        </w:tc>
        <w:tc>
          <w:tcPr>
            <w:tcW w:w="909"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I-II рівнів акредитації</w:t>
            </w:r>
          </w:p>
        </w:tc>
        <w:tc>
          <w:tcPr>
            <w:tcW w:w="1061"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III-IV рівнів акредитації</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2009/10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44</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29,8</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560,8</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2010/11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47</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32,6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521,8</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2011/12</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71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32,8</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475,7</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lastRenderedPageBreak/>
              <w:t>2012/13</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43</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72</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31,2</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441,9</w:t>
            </w:r>
          </w:p>
        </w:tc>
      </w:tr>
    </w:tbl>
    <w:p w:rsidR="001350D1" w:rsidRPr="00AB4872" w:rsidRDefault="001350D1" w:rsidP="001350D1">
      <w:pPr>
        <w:spacing w:line="360" w:lineRule="auto"/>
        <w:ind w:firstLine="709"/>
        <w:jc w:val="both"/>
        <w:rPr>
          <w:rStyle w:val="FontStyle155"/>
          <w:sz w:val="28"/>
          <w:szCs w:val="28"/>
          <w:lang w:val="uk-UA" w:eastAsia="uk-UA"/>
        </w:rPr>
      </w:pP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Дані</w:t>
      </w:r>
      <w:r w:rsidRPr="00AB4872">
        <w:rPr>
          <w:rStyle w:val="FontStyle155"/>
          <w:sz w:val="28"/>
          <w:szCs w:val="28"/>
          <w:lang w:val="uk-UA" w:eastAsia="uk-UA"/>
        </w:rPr>
        <w:t xml:space="preserve"> </w:t>
      </w:r>
      <w:r w:rsidRPr="00AB4872">
        <w:rPr>
          <w:rStyle w:val="FontStyle155"/>
          <w:sz w:val="28"/>
          <w:szCs w:val="28"/>
          <w:lang w:val="uk-UA" w:eastAsia="uk-UA"/>
        </w:rPr>
        <w:t>про</w:t>
      </w:r>
      <w:r w:rsidRPr="00AB4872">
        <w:rPr>
          <w:rStyle w:val="FontStyle155"/>
          <w:sz w:val="28"/>
          <w:szCs w:val="28"/>
          <w:lang w:val="uk-UA" w:eastAsia="uk-UA"/>
        </w:rPr>
        <w:t xml:space="preserve"> </w:t>
      </w:r>
      <w:r w:rsidRPr="00AB4872">
        <w:rPr>
          <w:rStyle w:val="FontStyle155"/>
          <w:sz w:val="28"/>
          <w:szCs w:val="28"/>
          <w:lang w:val="uk-UA" w:eastAsia="uk-UA"/>
        </w:rPr>
        <w:t>навантаження</w:t>
      </w:r>
      <w:r w:rsidRPr="00AB4872">
        <w:rPr>
          <w:rStyle w:val="FontStyle155"/>
          <w:sz w:val="28"/>
          <w:szCs w:val="28"/>
          <w:lang w:val="uk-UA" w:eastAsia="uk-UA"/>
        </w:rPr>
        <w:t xml:space="preserve"> </w:t>
      </w:r>
      <w:r w:rsidRPr="00AB4872">
        <w:rPr>
          <w:rStyle w:val="FontStyle155"/>
          <w:sz w:val="28"/>
          <w:szCs w:val="28"/>
          <w:lang w:val="uk-UA" w:eastAsia="uk-UA"/>
        </w:rPr>
        <w:t>професійно</w:t>
      </w:r>
      <w:r w:rsidRPr="00AB4872">
        <w:rPr>
          <w:rStyle w:val="FontStyle155"/>
          <w:sz w:val="28"/>
          <w:szCs w:val="28"/>
          <w:lang w:val="uk-UA" w:eastAsia="uk-UA"/>
        </w:rPr>
        <w:t>-</w:t>
      </w:r>
      <w:r w:rsidRPr="00AB4872">
        <w:rPr>
          <w:rStyle w:val="FontStyle155"/>
          <w:sz w:val="28"/>
          <w:szCs w:val="28"/>
          <w:lang w:val="uk-UA" w:eastAsia="uk-UA"/>
        </w:rPr>
        <w:t>технічних</w:t>
      </w:r>
      <w:r w:rsidRPr="00AB4872">
        <w:rPr>
          <w:rStyle w:val="FontStyle155"/>
          <w:sz w:val="28"/>
          <w:szCs w:val="28"/>
          <w:lang w:val="uk-UA" w:eastAsia="uk-UA"/>
        </w:rPr>
        <w:t xml:space="preserve"> </w:t>
      </w:r>
      <w:r w:rsidRPr="00AB4872">
        <w:rPr>
          <w:rStyle w:val="FontStyle155"/>
          <w:sz w:val="28"/>
          <w:szCs w:val="28"/>
          <w:lang w:val="uk-UA" w:eastAsia="uk-UA"/>
        </w:rPr>
        <w:t>навчальних</w:t>
      </w:r>
      <w:r w:rsidRPr="00AB4872">
        <w:rPr>
          <w:rStyle w:val="FontStyle155"/>
          <w:sz w:val="28"/>
          <w:szCs w:val="28"/>
          <w:lang w:val="uk-UA" w:eastAsia="uk-UA"/>
        </w:rPr>
        <w:t xml:space="preserve"> </w:t>
      </w:r>
      <w:r w:rsidRPr="00AB4872">
        <w:rPr>
          <w:rStyle w:val="FontStyle155"/>
          <w:sz w:val="28"/>
          <w:szCs w:val="28"/>
          <w:lang w:val="uk-UA" w:eastAsia="uk-UA"/>
        </w:rPr>
        <w:t>закладів</w:t>
      </w:r>
      <w:r w:rsidRPr="00AB4872">
        <w:rPr>
          <w:rStyle w:val="FontStyle155"/>
          <w:sz w:val="28"/>
          <w:szCs w:val="28"/>
          <w:lang w:val="uk-UA" w:eastAsia="uk-UA"/>
        </w:rPr>
        <w:t xml:space="preserve"> </w:t>
      </w:r>
      <w:r w:rsidRPr="00AB4872">
        <w:rPr>
          <w:rStyle w:val="FontStyle155"/>
          <w:sz w:val="28"/>
          <w:szCs w:val="28"/>
          <w:lang w:val="uk-UA" w:eastAsia="uk-UA"/>
        </w:rPr>
        <w:t>надано</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таблиці</w:t>
      </w:r>
      <w:r w:rsidRPr="00AB4872">
        <w:rPr>
          <w:rStyle w:val="FontStyle155"/>
          <w:sz w:val="28"/>
          <w:szCs w:val="28"/>
          <w:lang w:val="uk-UA" w:eastAsia="uk-UA"/>
        </w:rPr>
        <w:t xml:space="preserve"> 1.9.</w:t>
      </w:r>
    </w:p>
    <w:p w:rsidR="001350D1" w:rsidRPr="00AB4872" w:rsidRDefault="001350D1" w:rsidP="001350D1">
      <w:pPr>
        <w:spacing w:line="360" w:lineRule="auto"/>
        <w:ind w:firstLine="709"/>
        <w:jc w:val="both"/>
        <w:rPr>
          <w:bCs/>
          <w:sz w:val="28"/>
          <w:szCs w:val="28"/>
          <w:lang w:val="uk-UA"/>
        </w:rPr>
      </w:pPr>
    </w:p>
    <w:p w:rsidR="001350D1" w:rsidRPr="00AB4872" w:rsidRDefault="001350D1" w:rsidP="001350D1">
      <w:pPr>
        <w:spacing w:line="360" w:lineRule="auto"/>
        <w:ind w:firstLine="709"/>
        <w:jc w:val="both"/>
        <w:rPr>
          <w:sz w:val="28"/>
          <w:szCs w:val="28"/>
          <w:lang w:val="uk-UA"/>
        </w:rPr>
      </w:pPr>
      <w:r w:rsidRPr="00AB4872">
        <w:rPr>
          <w:bCs/>
          <w:sz w:val="28"/>
          <w:szCs w:val="28"/>
          <w:lang w:val="uk-UA"/>
        </w:rPr>
        <w:t>Таблиця 1.9 – Професійно-технічні навчальні заклади м. Києва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2"/>
        <w:gridCol w:w="1952"/>
        <w:gridCol w:w="1564"/>
        <w:gridCol w:w="1952"/>
        <w:gridCol w:w="2931"/>
      </w:tblGrid>
      <w:tr w:rsidR="001350D1" w:rsidRPr="00AB4872" w:rsidTr="00DA7D02">
        <w:tc>
          <w:tcPr>
            <w:tcW w:w="612"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  </w:t>
            </w:r>
          </w:p>
        </w:tc>
        <w:tc>
          <w:tcPr>
            <w:tcW w:w="1020"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закладів на кінець року, одиниць</w:t>
            </w:r>
          </w:p>
        </w:tc>
        <w:tc>
          <w:tcPr>
            <w:tcW w:w="817"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учнів, тис. осіб</w:t>
            </w:r>
          </w:p>
        </w:tc>
        <w:tc>
          <w:tcPr>
            <w:tcW w:w="1020"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Прийнято учнів, тис. осіб</w:t>
            </w:r>
          </w:p>
        </w:tc>
        <w:tc>
          <w:tcPr>
            <w:tcW w:w="1531" w:type="pc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Підготовлено (випущено) кваліфікованих робітників, тис. осіб</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20,0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13,7</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10,0</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18,5</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9,7</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2012</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20,5</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9,4</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6,4</w:t>
            </w:r>
          </w:p>
        </w:tc>
      </w:tr>
    </w:tbl>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даними</w:t>
      </w:r>
      <w:r w:rsidRPr="00AB4872">
        <w:rPr>
          <w:rStyle w:val="FontStyle155"/>
          <w:sz w:val="28"/>
          <w:szCs w:val="28"/>
          <w:lang w:val="uk-UA" w:eastAsia="uk-UA"/>
        </w:rPr>
        <w:t xml:space="preserve"> </w:t>
      </w:r>
      <w:r w:rsidRPr="00AB4872">
        <w:rPr>
          <w:rStyle w:val="FontStyle155"/>
          <w:sz w:val="28"/>
          <w:szCs w:val="28"/>
          <w:lang w:val="uk-UA" w:eastAsia="uk-UA"/>
        </w:rPr>
        <w:t>таблиці</w:t>
      </w:r>
      <w:r w:rsidRPr="00AB4872">
        <w:rPr>
          <w:rStyle w:val="FontStyle155"/>
          <w:sz w:val="28"/>
          <w:szCs w:val="28"/>
          <w:lang w:val="uk-UA" w:eastAsia="uk-UA"/>
        </w:rPr>
        <w:t xml:space="preserve"> </w:t>
      </w:r>
      <w:r w:rsidRPr="00AB4872">
        <w:rPr>
          <w:rStyle w:val="FontStyle155"/>
          <w:sz w:val="28"/>
          <w:szCs w:val="28"/>
          <w:lang w:val="uk-UA" w:eastAsia="uk-UA"/>
        </w:rPr>
        <w:t>можна</w:t>
      </w:r>
      <w:r w:rsidRPr="00AB4872">
        <w:rPr>
          <w:rStyle w:val="FontStyle155"/>
          <w:sz w:val="28"/>
          <w:szCs w:val="28"/>
          <w:lang w:val="uk-UA" w:eastAsia="uk-UA"/>
        </w:rPr>
        <w:t xml:space="preserve"> </w:t>
      </w:r>
      <w:r w:rsidRPr="00AB4872">
        <w:rPr>
          <w:rStyle w:val="FontStyle155"/>
          <w:sz w:val="28"/>
          <w:szCs w:val="28"/>
          <w:lang w:val="uk-UA" w:eastAsia="uk-UA"/>
        </w:rPr>
        <w:t>дійти</w:t>
      </w:r>
      <w:r w:rsidRPr="00AB4872">
        <w:rPr>
          <w:rStyle w:val="FontStyle155"/>
          <w:sz w:val="28"/>
          <w:szCs w:val="28"/>
          <w:lang w:val="uk-UA" w:eastAsia="uk-UA"/>
        </w:rPr>
        <w:t xml:space="preserve"> </w:t>
      </w:r>
      <w:r w:rsidRPr="00AB4872">
        <w:rPr>
          <w:rStyle w:val="FontStyle155"/>
          <w:sz w:val="28"/>
          <w:szCs w:val="28"/>
          <w:lang w:val="uk-UA" w:eastAsia="uk-UA"/>
        </w:rPr>
        <w:t>висновку</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попит</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послуги</w:t>
      </w:r>
      <w:r w:rsidRPr="00AB4872">
        <w:rPr>
          <w:rStyle w:val="FontStyle155"/>
          <w:sz w:val="28"/>
          <w:szCs w:val="28"/>
          <w:lang w:val="uk-UA" w:eastAsia="uk-UA"/>
        </w:rPr>
        <w:t xml:space="preserve"> </w:t>
      </w:r>
      <w:r w:rsidRPr="00AB4872">
        <w:rPr>
          <w:rStyle w:val="FontStyle155"/>
          <w:sz w:val="28"/>
          <w:szCs w:val="28"/>
          <w:lang w:val="uk-UA" w:eastAsia="uk-UA"/>
        </w:rPr>
        <w:t>професійно</w:t>
      </w:r>
      <w:r w:rsidRPr="00AB4872">
        <w:rPr>
          <w:rStyle w:val="FontStyle155"/>
          <w:sz w:val="28"/>
          <w:szCs w:val="28"/>
          <w:lang w:val="uk-UA" w:eastAsia="uk-UA"/>
        </w:rPr>
        <w:t>-</w:t>
      </w:r>
      <w:r w:rsidRPr="00AB4872">
        <w:rPr>
          <w:rStyle w:val="FontStyle155"/>
          <w:sz w:val="28"/>
          <w:szCs w:val="28"/>
          <w:lang w:val="uk-UA" w:eastAsia="uk-UA"/>
        </w:rPr>
        <w:t>технічних</w:t>
      </w:r>
      <w:r w:rsidRPr="00AB4872">
        <w:rPr>
          <w:rStyle w:val="FontStyle155"/>
          <w:sz w:val="28"/>
          <w:szCs w:val="28"/>
          <w:lang w:val="uk-UA" w:eastAsia="uk-UA"/>
        </w:rPr>
        <w:t xml:space="preserve"> </w:t>
      </w:r>
      <w:r w:rsidRPr="00AB4872">
        <w:rPr>
          <w:rStyle w:val="FontStyle155"/>
          <w:sz w:val="28"/>
          <w:szCs w:val="28"/>
          <w:lang w:val="uk-UA" w:eastAsia="uk-UA"/>
        </w:rPr>
        <w:t>закладів</w:t>
      </w:r>
      <w:r w:rsidRPr="00AB4872">
        <w:rPr>
          <w:rStyle w:val="FontStyle155"/>
          <w:sz w:val="28"/>
          <w:szCs w:val="28"/>
          <w:lang w:val="uk-UA" w:eastAsia="uk-UA"/>
        </w:rPr>
        <w:t xml:space="preserve"> </w:t>
      </w:r>
      <w:r w:rsidRPr="00AB4872">
        <w:rPr>
          <w:rStyle w:val="FontStyle155"/>
          <w:sz w:val="28"/>
          <w:szCs w:val="28"/>
          <w:lang w:val="uk-UA" w:eastAsia="uk-UA"/>
        </w:rPr>
        <w:t>знижується</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i/>
          <w:sz w:val="28"/>
          <w:szCs w:val="28"/>
          <w:lang w:val="uk-UA" w:eastAsia="uk-UA"/>
        </w:rPr>
        <w:t>Охорона</w:t>
      </w:r>
      <w:r w:rsidRPr="00AB4872">
        <w:rPr>
          <w:rStyle w:val="FontStyle155"/>
          <w:i/>
          <w:sz w:val="28"/>
          <w:szCs w:val="28"/>
          <w:lang w:val="uk-UA" w:eastAsia="uk-UA"/>
        </w:rPr>
        <w:t xml:space="preserve"> </w:t>
      </w:r>
      <w:r w:rsidRPr="00AB4872">
        <w:rPr>
          <w:rStyle w:val="FontStyle155"/>
          <w:i/>
          <w:sz w:val="28"/>
          <w:szCs w:val="28"/>
          <w:lang w:val="uk-UA" w:eastAsia="uk-UA"/>
        </w:rPr>
        <w:t>здоров’я</w:t>
      </w:r>
      <w:r w:rsidRPr="00AB4872">
        <w:rPr>
          <w:rStyle w:val="FontStyle155"/>
          <w:i/>
          <w:sz w:val="28"/>
          <w:szCs w:val="28"/>
          <w:lang w:val="uk-UA" w:eastAsia="uk-UA"/>
        </w:rPr>
        <w:t>.</w:t>
      </w:r>
      <w:r w:rsidRPr="00AB4872">
        <w:rPr>
          <w:rStyle w:val="FontStyle155"/>
          <w:sz w:val="28"/>
          <w:szCs w:val="28"/>
          <w:u w:val="single"/>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сфері</w:t>
      </w:r>
      <w:r w:rsidRPr="00AB4872">
        <w:rPr>
          <w:rStyle w:val="FontStyle155"/>
          <w:sz w:val="28"/>
          <w:szCs w:val="28"/>
          <w:lang w:val="uk-UA" w:eastAsia="uk-UA"/>
        </w:rPr>
        <w:t xml:space="preserve"> </w:t>
      </w:r>
      <w:r w:rsidRPr="00AB4872">
        <w:rPr>
          <w:rStyle w:val="FontStyle155"/>
          <w:sz w:val="28"/>
          <w:szCs w:val="28"/>
          <w:lang w:val="uk-UA" w:eastAsia="uk-UA"/>
        </w:rPr>
        <w:t>охорони</w:t>
      </w:r>
      <w:r w:rsidRPr="00AB4872">
        <w:rPr>
          <w:rStyle w:val="FontStyle155"/>
          <w:sz w:val="28"/>
          <w:szCs w:val="28"/>
          <w:lang w:val="uk-UA" w:eastAsia="uk-UA"/>
        </w:rPr>
        <w:t xml:space="preserve"> </w:t>
      </w:r>
      <w:r w:rsidRPr="00AB4872">
        <w:rPr>
          <w:rStyle w:val="FontStyle155"/>
          <w:sz w:val="28"/>
          <w:szCs w:val="28"/>
          <w:lang w:val="uk-UA" w:eastAsia="uk-UA"/>
        </w:rPr>
        <w:t>здоров’я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первинну</w:t>
      </w:r>
      <w:r w:rsidRPr="00AB4872">
        <w:rPr>
          <w:rStyle w:val="FontStyle155"/>
          <w:sz w:val="28"/>
          <w:szCs w:val="28"/>
          <w:lang w:val="uk-UA" w:eastAsia="uk-UA"/>
        </w:rPr>
        <w:t xml:space="preserve"> </w:t>
      </w:r>
      <w:r w:rsidRPr="00AB4872">
        <w:rPr>
          <w:rStyle w:val="FontStyle155"/>
          <w:sz w:val="28"/>
          <w:szCs w:val="28"/>
          <w:lang w:val="uk-UA" w:eastAsia="uk-UA"/>
        </w:rPr>
        <w:t>допомогу</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виділяється</w:t>
      </w:r>
      <w:r w:rsidRPr="00AB4872">
        <w:rPr>
          <w:rStyle w:val="FontStyle155"/>
          <w:sz w:val="28"/>
          <w:szCs w:val="28"/>
          <w:lang w:val="uk-UA" w:eastAsia="uk-UA"/>
        </w:rPr>
        <w:t xml:space="preserve"> 8-10 % </w:t>
      </w:r>
      <w:r w:rsidRPr="00AB4872">
        <w:rPr>
          <w:rStyle w:val="FontStyle155"/>
          <w:sz w:val="28"/>
          <w:szCs w:val="28"/>
          <w:lang w:val="uk-UA" w:eastAsia="uk-UA"/>
        </w:rPr>
        <w:t>фінансування</w:t>
      </w:r>
      <w:r w:rsidRPr="00AB4872">
        <w:rPr>
          <w:rStyle w:val="FontStyle155"/>
          <w:sz w:val="28"/>
          <w:szCs w:val="28"/>
          <w:lang w:val="uk-UA" w:eastAsia="uk-UA"/>
        </w:rPr>
        <w:t xml:space="preserve"> </w:t>
      </w:r>
      <w:r w:rsidRPr="00AB4872">
        <w:rPr>
          <w:rStyle w:val="FontStyle155"/>
          <w:sz w:val="28"/>
          <w:szCs w:val="28"/>
          <w:lang w:val="uk-UA" w:eastAsia="uk-UA"/>
        </w:rPr>
        <w:t>галузі</w:t>
      </w:r>
      <w:r w:rsidRPr="00AB4872">
        <w:rPr>
          <w:rStyle w:val="FontStyle155"/>
          <w:sz w:val="28"/>
          <w:szCs w:val="28"/>
          <w:lang w:val="uk-UA" w:eastAsia="uk-UA"/>
        </w:rPr>
        <w:t xml:space="preserve">, </w:t>
      </w:r>
      <w:r w:rsidRPr="00AB4872">
        <w:rPr>
          <w:rStyle w:val="FontStyle155"/>
          <w:sz w:val="28"/>
          <w:szCs w:val="28"/>
          <w:lang w:val="uk-UA" w:eastAsia="uk-UA"/>
        </w:rPr>
        <w:t>тоді</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провідних</w:t>
      </w:r>
      <w:r w:rsidRPr="00AB4872">
        <w:rPr>
          <w:rStyle w:val="FontStyle155"/>
          <w:sz w:val="28"/>
          <w:szCs w:val="28"/>
          <w:lang w:val="uk-UA" w:eastAsia="uk-UA"/>
        </w:rPr>
        <w:t xml:space="preserve"> </w:t>
      </w:r>
      <w:r w:rsidRPr="00AB4872">
        <w:rPr>
          <w:rStyle w:val="FontStyle155"/>
          <w:sz w:val="28"/>
          <w:szCs w:val="28"/>
          <w:lang w:val="uk-UA" w:eastAsia="uk-UA"/>
        </w:rPr>
        <w:t>системах</w:t>
      </w:r>
      <w:r w:rsidRPr="00AB4872">
        <w:rPr>
          <w:rStyle w:val="FontStyle155"/>
          <w:sz w:val="28"/>
          <w:szCs w:val="28"/>
          <w:lang w:val="uk-UA" w:eastAsia="uk-UA"/>
        </w:rPr>
        <w:t xml:space="preserve"> </w:t>
      </w:r>
      <w:r w:rsidRPr="00AB4872">
        <w:rPr>
          <w:rStyle w:val="FontStyle155"/>
          <w:sz w:val="28"/>
          <w:szCs w:val="28"/>
          <w:lang w:val="uk-UA" w:eastAsia="uk-UA"/>
        </w:rPr>
        <w:t>охорони</w:t>
      </w:r>
      <w:r w:rsidRPr="00AB4872">
        <w:rPr>
          <w:rStyle w:val="FontStyle155"/>
          <w:sz w:val="28"/>
          <w:szCs w:val="28"/>
          <w:lang w:val="uk-UA" w:eastAsia="uk-UA"/>
        </w:rPr>
        <w:t xml:space="preserve"> </w:t>
      </w:r>
      <w:r w:rsidRPr="00AB4872">
        <w:rPr>
          <w:rStyle w:val="FontStyle155"/>
          <w:sz w:val="28"/>
          <w:szCs w:val="28"/>
          <w:lang w:val="uk-UA" w:eastAsia="uk-UA"/>
        </w:rPr>
        <w:t>здоров’я</w:t>
      </w:r>
      <w:r w:rsidRPr="00AB4872">
        <w:rPr>
          <w:rStyle w:val="FontStyle155"/>
          <w:sz w:val="28"/>
          <w:szCs w:val="28"/>
          <w:lang w:val="uk-UA" w:eastAsia="uk-UA"/>
        </w:rPr>
        <w:t xml:space="preserve"> 20 -40%.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менше</w:t>
      </w:r>
      <w:r w:rsidRPr="00AB4872">
        <w:rPr>
          <w:rStyle w:val="FontStyle155"/>
          <w:sz w:val="28"/>
          <w:szCs w:val="28"/>
          <w:lang w:val="uk-UA" w:eastAsia="uk-UA"/>
        </w:rPr>
        <w:t xml:space="preserve"> </w:t>
      </w:r>
      <w:r w:rsidRPr="00AB4872">
        <w:rPr>
          <w:rStyle w:val="FontStyle155"/>
          <w:sz w:val="28"/>
          <w:szCs w:val="28"/>
          <w:lang w:val="uk-UA" w:eastAsia="uk-UA"/>
        </w:rPr>
        <w:t>забезпечений</w:t>
      </w:r>
      <w:r w:rsidRPr="00AB4872">
        <w:rPr>
          <w:rStyle w:val="FontStyle155"/>
          <w:sz w:val="28"/>
          <w:szCs w:val="28"/>
          <w:lang w:val="uk-UA" w:eastAsia="uk-UA"/>
        </w:rPr>
        <w:t xml:space="preserve"> </w:t>
      </w:r>
      <w:r w:rsidRPr="00AB4872">
        <w:rPr>
          <w:rStyle w:val="FontStyle155"/>
          <w:sz w:val="28"/>
          <w:szCs w:val="28"/>
          <w:lang w:val="uk-UA" w:eastAsia="uk-UA"/>
        </w:rPr>
        <w:t>амбулаторно</w:t>
      </w:r>
      <w:r w:rsidRPr="00AB4872">
        <w:rPr>
          <w:rStyle w:val="FontStyle155"/>
          <w:sz w:val="28"/>
          <w:szCs w:val="28"/>
          <w:lang w:val="uk-UA" w:eastAsia="uk-UA"/>
        </w:rPr>
        <w:t>-</w:t>
      </w:r>
      <w:r w:rsidRPr="00AB4872">
        <w:rPr>
          <w:rStyle w:val="FontStyle155"/>
          <w:sz w:val="28"/>
          <w:szCs w:val="28"/>
          <w:lang w:val="uk-UA" w:eastAsia="uk-UA"/>
        </w:rPr>
        <w:t>поліклінічними</w:t>
      </w:r>
      <w:r w:rsidRPr="00AB4872">
        <w:rPr>
          <w:rStyle w:val="FontStyle155"/>
          <w:sz w:val="28"/>
          <w:szCs w:val="28"/>
          <w:lang w:val="uk-UA" w:eastAsia="uk-UA"/>
        </w:rPr>
        <w:t xml:space="preserve"> </w:t>
      </w:r>
      <w:r w:rsidRPr="00AB4872">
        <w:rPr>
          <w:rStyle w:val="FontStyle155"/>
          <w:sz w:val="28"/>
          <w:szCs w:val="28"/>
          <w:lang w:val="uk-UA" w:eastAsia="uk-UA"/>
        </w:rPr>
        <w:t>закладами</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Але</w:t>
      </w:r>
      <w:r w:rsidRPr="00AB4872">
        <w:rPr>
          <w:rStyle w:val="FontStyle155"/>
          <w:sz w:val="28"/>
          <w:szCs w:val="28"/>
          <w:lang w:val="uk-UA" w:eastAsia="uk-UA"/>
        </w:rPr>
        <w:t xml:space="preserve"> </w:t>
      </w:r>
      <w:r w:rsidRPr="00AB4872">
        <w:rPr>
          <w:rStyle w:val="FontStyle155"/>
          <w:sz w:val="28"/>
          <w:szCs w:val="28"/>
          <w:lang w:val="uk-UA" w:eastAsia="uk-UA"/>
        </w:rPr>
        <w:t>при</w:t>
      </w:r>
      <w:r w:rsidRPr="00AB4872">
        <w:rPr>
          <w:rStyle w:val="FontStyle155"/>
          <w:sz w:val="28"/>
          <w:szCs w:val="28"/>
          <w:lang w:val="uk-UA" w:eastAsia="uk-UA"/>
        </w:rPr>
        <w:t xml:space="preserve"> </w:t>
      </w:r>
      <w:r w:rsidRPr="00AB4872">
        <w:rPr>
          <w:rStyle w:val="FontStyle155"/>
          <w:sz w:val="28"/>
          <w:szCs w:val="28"/>
          <w:lang w:val="uk-UA" w:eastAsia="uk-UA"/>
        </w:rPr>
        <w:t>цьому</w:t>
      </w:r>
      <w:r w:rsidRPr="00AB4872">
        <w:rPr>
          <w:rStyle w:val="FontStyle155"/>
          <w:sz w:val="28"/>
          <w:szCs w:val="28"/>
          <w:lang w:val="uk-UA" w:eastAsia="uk-UA"/>
        </w:rPr>
        <w:t xml:space="preserve"> </w:t>
      </w:r>
      <w:r w:rsidRPr="00AB4872">
        <w:rPr>
          <w:rStyle w:val="FontStyle155"/>
          <w:sz w:val="28"/>
          <w:szCs w:val="28"/>
          <w:lang w:val="uk-UA" w:eastAsia="uk-UA"/>
        </w:rPr>
        <w:t>наявні</w:t>
      </w:r>
      <w:r w:rsidRPr="00AB4872">
        <w:rPr>
          <w:rStyle w:val="FontStyle155"/>
          <w:sz w:val="28"/>
          <w:szCs w:val="28"/>
          <w:lang w:val="uk-UA" w:eastAsia="uk-UA"/>
        </w:rPr>
        <w:t xml:space="preserve"> </w:t>
      </w:r>
      <w:r w:rsidRPr="00AB4872">
        <w:rPr>
          <w:rStyle w:val="FontStyle155"/>
          <w:sz w:val="28"/>
          <w:szCs w:val="28"/>
          <w:lang w:val="uk-UA" w:eastAsia="uk-UA"/>
        </w:rPr>
        <w:t>потужності</w:t>
      </w:r>
      <w:r w:rsidRPr="00AB4872">
        <w:rPr>
          <w:rStyle w:val="FontStyle155"/>
          <w:sz w:val="28"/>
          <w:szCs w:val="28"/>
          <w:lang w:val="uk-UA" w:eastAsia="uk-UA"/>
        </w:rPr>
        <w:t xml:space="preserve"> </w:t>
      </w:r>
      <w:r w:rsidRPr="00AB4872">
        <w:rPr>
          <w:rStyle w:val="FontStyle155"/>
          <w:sz w:val="28"/>
          <w:szCs w:val="28"/>
          <w:lang w:val="uk-UA" w:eastAsia="uk-UA"/>
        </w:rPr>
        <w:t>використовуються</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70 </w:t>
      </w:r>
      <w:r w:rsidRPr="00AB4872">
        <w:rPr>
          <w:rStyle w:val="FontStyle155"/>
          <w:sz w:val="28"/>
          <w:szCs w:val="28"/>
          <w:lang w:val="uk-UA" w:eastAsia="uk-UA"/>
        </w:rPr>
        <w:t>–</w:t>
      </w:r>
      <w:r w:rsidRPr="00AB4872">
        <w:rPr>
          <w:rStyle w:val="FontStyle155"/>
          <w:sz w:val="28"/>
          <w:szCs w:val="28"/>
          <w:lang w:val="uk-UA" w:eastAsia="uk-UA"/>
        </w:rPr>
        <w:t xml:space="preserve"> 80%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центральних</w:t>
      </w:r>
      <w:r w:rsidRPr="00AB4872">
        <w:rPr>
          <w:rStyle w:val="FontStyle155"/>
          <w:sz w:val="28"/>
          <w:szCs w:val="28"/>
          <w:lang w:val="uk-UA" w:eastAsia="uk-UA"/>
        </w:rPr>
        <w:t xml:space="preserve"> </w:t>
      </w:r>
      <w:r w:rsidRPr="00AB4872">
        <w:rPr>
          <w:rStyle w:val="FontStyle155"/>
          <w:sz w:val="28"/>
          <w:szCs w:val="28"/>
          <w:lang w:val="uk-UA" w:eastAsia="uk-UA"/>
        </w:rPr>
        <w:t>районах</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120 </w:t>
      </w:r>
      <w:r w:rsidRPr="00AB4872">
        <w:rPr>
          <w:rStyle w:val="FontStyle155"/>
          <w:sz w:val="28"/>
          <w:szCs w:val="28"/>
          <w:lang w:val="uk-UA" w:eastAsia="uk-UA"/>
        </w:rPr>
        <w:t>–</w:t>
      </w:r>
      <w:r w:rsidRPr="00AB4872">
        <w:rPr>
          <w:rStyle w:val="FontStyle155"/>
          <w:sz w:val="28"/>
          <w:szCs w:val="28"/>
          <w:lang w:val="uk-UA" w:eastAsia="uk-UA"/>
        </w:rPr>
        <w:t xml:space="preserve"> 130 % -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периферійних</w:t>
      </w:r>
      <w:r w:rsidRPr="00AB4872">
        <w:rPr>
          <w:rStyle w:val="FontStyle155"/>
          <w:sz w:val="28"/>
          <w:szCs w:val="28"/>
          <w:lang w:val="uk-UA" w:eastAsia="uk-UA"/>
        </w:rPr>
        <w:t xml:space="preserve"> </w:t>
      </w:r>
      <w:r w:rsidRPr="00AB4872">
        <w:rPr>
          <w:rStyle w:val="FontStyle155"/>
          <w:sz w:val="28"/>
          <w:szCs w:val="28"/>
          <w:lang w:val="uk-UA" w:eastAsia="uk-UA"/>
        </w:rPr>
        <w:t>районах</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Відсутність</w:t>
      </w:r>
      <w:r w:rsidRPr="00AB4872">
        <w:rPr>
          <w:rStyle w:val="FontStyle155"/>
          <w:sz w:val="28"/>
          <w:szCs w:val="28"/>
          <w:lang w:val="uk-UA" w:eastAsia="uk-UA"/>
        </w:rPr>
        <w:t xml:space="preserve"> </w:t>
      </w:r>
      <w:r w:rsidRPr="00AB4872">
        <w:rPr>
          <w:rStyle w:val="FontStyle155"/>
          <w:sz w:val="28"/>
          <w:szCs w:val="28"/>
          <w:lang w:val="uk-UA" w:eastAsia="uk-UA"/>
        </w:rPr>
        <w:t>механізмів</w:t>
      </w:r>
      <w:r w:rsidRPr="00AB4872">
        <w:rPr>
          <w:rStyle w:val="FontStyle155"/>
          <w:sz w:val="28"/>
          <w:szCs w:val="28"/>
          <w:lang w:val="uk-UA" w:eastAsia="uk-UA"/>
        </w:rPr>
        <w:t xml:space="preserve"> </w:t>
      </w:r>
      <w:r w:rsidRPr="00AB4872">
        <w:rPr>
          <w:rStyle w:val="FontStyle155"/>
          <w:sz w:val="28"/>
          <w:szCs w:val="28"/>
          <w:lang w:val="uk-UA" w:eastAsia="uk-UA"/>
        </w:rPr>
        <w:t>солідарного</w:t>
      </w:r>
      <w:r w:rsidRPr="00AB4872">
        <w:rPr>
          <w:rStyle w:val="FontStyle155"/>
          <w:sz w:val="28"/>
          <w:szCs w:val="28"/>
          <w:lang w:val="uk-UA" w:eastAsia="uk-UA"/>
        </w:rPr>
        <w:t xml:space="preserve"> </w:t>
      </w:r>
      <w:r w:rsidRPr="00AB4872">
        <w:rPr>
          <w:rStyle w:val="FontStyle155"/>
          <w:sz w:val="28"/>
          <w:szCs w:val="28"/>
          <w:lang w:val="uk-UA" w:eastAsia="uk-UA"/>
        </w:rPr>
        <w:t>фінансування</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значна</w:t>
      </w:r>
      <w:r w:rsidRPr="00AB4872">
        <w:rPr>
          <w:rStyle w:val="FontStyle155"/>
          <w:sz w:val="28"/>
          <w:szCs w:val="28"/>
          <w:lang w:val="uk-UA" w:eastAsia="uk-UA"/>
        </w:rPr>
        <w:t xml:space="preserve"> </w:t>
      </w:r>
      <w:r w:rsidRPr="00AB4872">
        <w:rPr>
          <w:rStyle w:val="FontStyle155"/>
          <w:sz w:val="28"/>
          <w:szCs w:val="28"/>
          <w:lang w:val="uk-UA" w:eastAsia="uk-UA"/>
        </w:rPr>
        <w:t>частка</w:t>
      </w:r>
      <w:r w:rsidRPr="00AB4872">
        <w:rPr>
          <w:rStyle w:val="FontStyle155"/>
          <w:sz w:val="28"/>
          <w:szCs w:val="28"/>
          <w:lang w:val="uk-UA" w:eastAsia="uk-UA"/>
        </w:rPr>
        <w:t xml:space="preserve"> </w:t>
      </w:r>
      <w:r w:rsidRPr="00AB4872">
        <w:rPr>
          <w:rStyle w:val="FontStyle155"/>
          <w:sz w:val="28"/>
          <w:szCs w:val="28"/>
          <w:lang w:val="uk-UA" w:eastAsia="uk-UA"/>
        </w:rPr>
        <w:t>приватних</w:t>
      </w:r>
      <w:r w:rsidRPr="00AB4872">
        <w:rPr>
          <w:rStyle w:val="FontStyle155"/>
          <w:sz w:val="28"/>
          <w:szCs w:val="28"/>
          <w:lang w:val="uk-UA" w:eastAsia="uk-UA"/>
        </w:rPr>
        <w:t xml:space="preserve"> </w:t>
      </w:r>
      <w:r w:rsidRPr="00AB4872">
        <w:rPr>
          <w:rStyle w:val="FontStyle155"/>
          <w:sz w:val="28"/>
          <w:szCs w:val="28"/>
          <w:lang w:val="uk-UA" w:eastAsia="uk-UA"/>
        </w:rPr>
        <w:t>видатків</w:t>
      </w:r>
      <w:r w:rsidRPr="00AB4872">
        <w:rPr>
          <w:rStyle w:val="FontStyle155"/>
          <w:sz w:val="28"/>
          <w:szCs w:val="28"/>
          <w:lang w:val="uk-UA" w:eastAsia="uk-UA"/>
        </w:rPr>
        <w:t xml:space="preserve"> </w:t>
      </w:r>
      <w:r w:rsidRPr="00AB4872">
        <w:rPr>
          <w:rStyle w:val="FontStyle155"/>
          <w:sz w:val="28"/>
          <w:szCs w:val="28"/>
          <w:lang w:val="uk-UA" w:eastAsia="uk-UA"/>
        </w:rPr>
        <w:t>домогосподарств</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оцінками</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40% </w:t>
      </w:r>
      <w:r w:rsidRPr="00AB4872">
        <w:rPr>
          <w:rStyle w:val="FontStyle155"/>
          <w:sz w:val="28"/>
          <w:szCs w:val="28"/>
          <w:lang w:val="uk-UA" w:eastAsia="uk-UA"/>
        </w:rPr>
        <w:t>загальних</w:t>
      </w:r>
      <w:r w:rsidRPr="00AB4872">
        <w:rPr>
          <w:rStyle w:val="FontStyle155"/>
          <w:sz w:val="28"/>
          <w:szCs w:val="28"/>
          <w:lang w:val="uk-UA" w:eastAsia="uk-UA"/>
        </w:rPr>
        <w:t xml:space="preserve"> </w:t>
      </w:r>
      <w:r w:rsidRPr="00AB4872">
        <w:rPr>
          <w:rStyle w:val="FontStyle155"/>
          <w:sz w:val="28"/>
          <w:szCs w:val="28"/>
          <w:lang w:val="uk-UA" w:eastAsia="uk-UA"/>
        </w:rPr>
        <w:t>видатків</w:t>
      </w:r>
      <w:r w:rsidRPr="00AB4872">
        <w:rPr>
          <w:rStyle w:val="FontStyle155"/>
          <w:sz w:val="28"/>
          <w:szCs w:val="28"/>
          <w:lang w:val="uk-UA" w:eastAsia="uk-UA"/>
        </w:rPr>
        <w:t xml:space="preserve">) </w:t>
      </w:r>
      <w:r w:rsidRPr="00AB4872">
        <w:rPr>
          <w:rStyle w:val="FontStyle155"/>
          <w:sz w:val="28"/>
          <w:szCs w:val="28"/>
          <w:lang w:val="uk-UA" w:eastAsia="uk-UA"/>
        </w:rPr>
        <w:t>роблять</w:t>
      </w:r>
      <w:r w:rsidRPr="00AB4872">
        <w:rPr>
          <w:rStyle w:val="FontStyle155"/>
          <w:sz w:val="28"/>
          <w:szCs w:val="28"/>
          <w:lang w:val="uk-UA" w:eastAsia="uk-UA"/>
        </w:rPr>
        <w:t xml:space="preserve"> </w:t>
      </w:r>
      <w:r w:rsidRPr="00AB4872">
        <w:rPr>
          <w:rStyle w:val="FontStyle155"/>
          <w:sz w:val="28"/>
          <w:szCs w:val="28"/>
          <w:lang w:val="uk-UA" w:eastAsia="uk-UA"/>
        </w:rPr>
        <w:t>меддопомогу</w:t>
      </w:r>
      <w:r w:rsidRPr="00AB4872">
        <w:rPr>
          <w:rStyle w:val="FontStyle155"/>
          <w:sz w:val="28"/>
          <w:szCs w:val="28"/>
          <w:lang w:val="uk-UA" w:eastAsia="uk-UA"/>
        </w:rPr>
        <w:t xml:space="preserve"> (</w:t>
      </w:r>
      <w:r w:rsidRPr="00AB4872">
        <w:rPr>
          <w:rStyle w:val="FontStyle155"/>
          <w:sz w:val="28"/>
          <w:szCs w:val="28"/>
          <w:lang w:val="uk-UA" w:eastAsia="uk-UA"/>
        </w:rPr>
        <w:t>особливо</w:t>
      </w:r>
      <w:r w:rsidRPr="00AB4872">
        <w:rPr>
          <w:rStyle w:val="FontStyle155"/>
          <w:sz w:val="28"/>
          <w:szCs w:val="28"/>
          <w:lang w:val="uk-UA" w:eastAsia="uk-UA"/>
        </w:rPr>
        <w:t xml:space="preserve"> </w:t>
      </w:r>
      <w:r w:rsidRPr="00AB4872">
        <w:rPr>
          <w:rStyle w:val="FontStyle155"/>
          <w:sz w:val="28"/>
          <w:szCs w:val="28"/>
          <w:lang w:val="uk-UA" w:eastAsia="uk-UA"/>
        </w:rPr>
        <w:t>медикаменти</w:t>
      </w:r>
      <w:r w:rsidRPr="00AB4872">
        <w:rPr>
          <w:rStyle w:val="FontStyle155"/>
          <w:sz w:val="28"/>
          <w:szCs w:val="28"/>
          <w:lang w:val="uk-UA" w:eastAsia="uk-UA"/>
        </w:rPr>
        <w:t xml:space="preserve">) </w:t>
      </w:r>
      <w:r w:rsidRPr="00AB4872">
        <w:rPr>
          <w:rStyle w:val="FontStyle155"/>
          <w:sz w:val="28"/>
          <w:szCs w:val="28"/>
          <w:lang w:val="uk-UA" w:eastAsia="uk-UA"/>
        </w:rPr>
        <w:t>фінансово</w:t>
      </w:r>
      <w:r w:rsidRPr="00AB4872">
        <w:rPr>
          <w:rStyle w:val="FontStyle155"/>
          <w:sz w:val="28"/>
          <w:szCs w:val="28"/>
          <w:lang w:val="uk-UA" w:eastAsia="uk-UA"/>
        </w:rPr>
        <w:t xml:space="preserve"> </w:t>
      </w:r>
      <w:r w:rsidRPr="00AB4872">
        <w:rPr>
          <w:rStyle w:val="FontStyle155"/>
          <w:sz w:val="28"/>
          <w:szCs w:val="28"/>
          <w:lang w:val="uk-UA" w:eastAsia="uk-UA"/>
        </w:rPr>
        <w:t>недоступною</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деяких</w:t>
      </w:r>
      <w:r w:rsidRPr="00AB4872">
        <w:rPr>
          <w:rStyle w:val="FontStyle155"/>
          <w:sz w:val="28"/>
          <w:szCs w:val="28"/>
          <w:lang w:val="uk-UA" w:eastAsia="uk-UA"/>
        </w:rPr>
        <w:t xml:space="preserve"> </w:t>
      </w:r>
      <w:r w:rsidRPr="00AB4872">
        <w:rPr>
          <w:rStyle w:val="FontStyle155"/>
          <w:sz w:val="28"/>
          <w:szCs w:val="28"/>
          <w:lang w:val="uk-UA" w:eastAsia="uk-UA"/>
        </w:rPr>
        <w:t>категорій</w:t>
      </w:r>
      <w:r w:rsidRPr="00AB4872">
        <w:rPr>
          <w:rStyle w:val="FontStyle155"/>
          <w:sz w:val="28"/>
          <w:szCs w:val="28"/>
          <w:lang w:val="uk-UA" w:eastAsia="uk-UA"/>
        </w:rPr>
        <w:t xml:space="preserve"> </w:t>
      </w:r>
      <w:r w:rsidRPr="00AB4872">
        <w:rPr>
          <w:rStyle w:val="FontStyle155"/>
          <w:sz w:val="28"/>
          <w:szCs w:val="28"/>
          <w:lang w:val="uk-UA" w:eastAsia="uk-UA"/>
        </w:rPr>
        <w:t>мешканців</w:t>
      </w:r>
      <w:r w:rsidRPr="00AB4872">
        <w:rPr>
          <w:rStyle w:val="FontStyle155"/>
          <w:sz w:val="28"/>
          <w:szCs w:val="28"/>
          <w:lang w:val="uk-UA" w:eastAsia="uk-UA"/>
        </w:rPr>
        <w:t xml:space="preserve">, </w:t>
      </w:r>
      <w:r w:rsidRPr="00AB4872">
        <w:rPr>
          <w:rStyle w:val="FontStyle155"/>
          <w:sz w:val="28"/>
          <w:szCs w:val="28"/>
          <w:lang w:val="uk-UA" w:eastAsia="uk-UA"/>
        </w:rPr>
        <w:t>яким</w:t>
      </w:r>
      <w:r w:rsidRPr="00AB4872">
        <w:rPr>
          <w:rStyle w:val="FontStyle155"/>
          <w:sz w:val="28"/>
          <w:szCs w:val="28"/>
          <w:lang w:val="uk-UA" w:eastAsia="uk-UA"/>
        </w:rPr>
        <w:t xml:space="preserve"> </w:t>
      </w:r>
      <w:r w:rsidRPr="00AB4872">
        <w:rPr>
          <w:rStyle w:val="FontStyle155"/>
          <w:sz w:val="28"/>
          <w:szCs w:val="28"/>
          <w:lang w:val="uk-UA" w:eastAsia="uk-UA"/>
        </w:rPr>
        <w:t>вона</w:t>
      </w:r>
      <w:r w:rsidRPr="00AB4872">
        <w:rPr>
          <w:rStyle w:val="FontStyle155"/>
          <w:sz w:val="28"/>
          <w:szCs w:val="28"/>
          <w:lang w:val="uk-UA" w:eastAsia="uk-UA"/>
        </w:rPr>
        <w:t xml:space="preserve"> </w:t>
      </w:r>
      <w:r w:rsidRPr="00AB4872">
        <w:rPr>
          <w:rStyle w:val="FontStyle155"/>
          <w:sz w:val="28"/>
          <w:szCs w:val="28"/>
          <w:lang w:val="uk-UA" w:eastAsia="uk-UA"/>
        </w:rPr>
        <w:t>потрібна</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lastRenderedPageBreak/>
        <w:t>Забезпеченість</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медичним</w:t>
      </w:r>
      <w:r w:rsidRPr="00AB4872">
        <w:rPr>
          <w:rStyle w:val="FontStyle155"/>
          <w:sz w:val="28"/>
          <w:szCs w:val="28"/>
          <w:lang w:val="uk-UA" w:eastAsia="uk-UA"/>
        </w:rPr>
        <w:t xml:space="preserve"> </w:t>
      </w:r>
      <w:r w:rsidRPr="00AB4872">
        <w:rPr>
          <w:rStyle w:val="FontStyle155"/>
          <w:sz w:val="28"/>
          <w:szCs w:val="28"/>
          <w:lang w:val="uk-UA" w:eastAsia="uk-UA"/>
        </w:rPr>
        <w:t>персоналом</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ліжками</w:t>
      </w:r>
      <w:r w:rsidRPr="00AB4872">
        <w:rPr>
          <w:rStyle w:val="FontStyle155"/>
          <w:sz w:val="28"/>
          <w:szCs w:val="28"/>
          <w:lang w:val="uk-UA" w:eastAsia="uk-UA"/>
        </w:rPr>
        <w:t xml:space="preserve"> </w:t>
      </w:r>
      <w:r w:rsidRPr="00AB4872">
        <w:rPr>
          <w:rStyle w:val="FontStyle155"/>
          <w:sz w:val="28"/>
          <w:szCs w:val="28"/>
          <w:lang w:val="uk-UA" w:eastAsia="uk-UA"/>
        </w:rPr>
        <w:t>стаціонарів</w:t>
      </w:r>
      <w:r w:rsidRPr="00AB4872">
        <w:rPr>
          <w:rStyle w:val="FontStyle155"/>
          <w:sz w:val="28"/>
          <w:szCs w:val="28"/>
          <w:lang w:val="uk-UA" w:eastAsia="uk-UA"/>
        </w:rPr>
        <w:t xml:space="preserve"> </w:t>
      </w:r>
      <w:r w:rsidRPr="00AB4872">
        <w:rPr>
          <w:rStyle w:val="FontStyle155"/>
          <w:sz w:val="28"/>
          <w:szCs w:val="28"/>
          <w:lang w:val="uk-UA" w:eastAsia="uk-UA"/>
        </w:rPr>
        <w:t>одна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найвищих</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порівняних</w:t>
      </w:r>
      <w:r w:rsidRPr="00AB4872">
        <w:rPr>
          <w:rStyle w:val="FontStyle155"/>
          <w:sz w:val="28"/>
          <w:szCs w:val="28"/>
          <w:lang w:val="uk-UA" w:eastAsia="uk-UA"/>
        </w:rPr>
        <w:t xml:space="preserve"> </w:t>
      </w:r>
      <w:r w:rsidRPr="00AB4872">
        <w:rPr>
          <w:rStyle w:val="FontStyle155"/>
          <w:sz w:val="28"/>
          <w:szCs w:val="28"/>
          <w:lang w:val="uk-UA" w:eastAsia="uk-UA"/>
        </w:rPr>
        <w:t>міст</w:t>
      </w:r>
      <w:r w:rsidRPr="00AB4872">
        <w:rPr>
          <w:rStyle w:val="FontStyle155"/>
          <w:sz w:val="28"/>
          <w:szCs w:val="28"/>
          <w:lang w:val="uk-UA" w:eastAsia="uk-UA"/>
        </w:rPr>
        <w:t xml:space="preserve">. </w:t>
      </w:r>
      <w:r w:rsidRPr="00AB4872">
        <w:rPr>
          <w:rStyle w:val="FontStyle155"/>
          <w:sz w:val="28"/>
          <w:szCs w:val="28"/>
          <w:lang w:val="uk-UA" w:eastAsia="uk-UA"/>
        </w:rPr>
        <w:t>Наявна</w:t>
      </w:r>
      <w:r w:rsidRPr="00AB4872">
        <w:rPr>
          <w:rStyle w:val="FontStyle155"/>
          <w:sz w:val="28"/>
          <w:szCs w:val="28"/>
          <w:lang w:val="uk-UA" w:eastAsia="uk-UA"/>
        </w:rPr>
        <w:t xml:space="preserve"> </w:t>
      </w:r>
      <w:r w:rsidRPr="00AB4872">
        <w:rPr>
          <w:rStyle w:val="FontStyle155"/>
          <w:sz w:val="28"/>
          <w:szCs w:val="28"/>
          <w:lang w:val="uk-UA" w:eastAsia="uk-UA"/>
        </w:rPr>
        <w:t>система</w:t>
      </w:r>
      <w:r w:rsidRPr="00AB4872">
        <w:rPr>
          <w:rStyle w:val="FontStyle155"/>
          <w:sz w:val="28"/>
          <w:szCs w:val="28"/>
          <w:lang w:val="uk-UA" w:eastAsia="uk-UA"/>
        </w:rPr>
        <w:t xml:space="preserve"> </w:t>
      </w:r>
      <w:r w:rsidRPr="00AB4872">
        <w:rPr>
          <w:rStyle w:val="FontStyle155"/>
          <w:sz w:val="28"/>
          <w:szCs w:val="28"/>
          <w:lang w:val="uk-UA" w:eastAsia="uk-UA"/>
        </w:rPr>
        <w:t>кошторисного</w:t>
      </w:r>
      <w:r w:rsidRPr="00AB4872">
        <w:rPr>
          <w:rStyle w:val="FontStyle155"/>
          <w:sz w:val="28"/>
          <w:szCs w:val="28"/>
          <w:lang w:val="uk-UA" w:eastAsia="uk-UA"/>
        </w:rPr>
        <w:t xml:space="preserve"> </w:t>
      </w:r>
      <w:r w:rsidRPr="00AB4872">
        <w:rPr>
          <w:rStyle w:val="FontStyle155"/>
          <w:sz w:val="28"/>
          <w:szCs w:val="28"/>
          <w:lang w:val="uk-UA" w:eastAsia="uk-UA"/>
        </w:rPr>
        <w:t>фінансування</w:t>
      </w:r>
      <w:r w:rsidRPr="00AB4872">
        <w:rPr>
          <w:rStyle w:val="FontStyle155"/>
          <w:sz w:val="28"/>
          <w:szCs w:val="28"/>
          <w:lang w:val="uk-UA" w:eastAsia="uk-UA"/>
        </w:rPr>
        <w:t xml:space="preserve"> </w:t>
      </w:r>
      <w:r w:rsidRPr="00AB4872">
        <w:rPr>
          <w:rStyle w:val="FontStyle155"/>
          <w:sz w:val="28"/>
          <w:szCs w:val="28"/>
          <w:lang w:val="uk-UA" w:eastAsia="uk-UA"/>
        </w:rPr>
        <w:t>потужностей</w:t>
      </w:r>
      <w:r w:rsidRPr="00AB4872">
        <w:rPr>
          <w:rStyle w:val="FontStyle155"/>
          <w:sz w:val="28"/>
          <w:szCs w:val="28"/>
          <w:lang w:val="uk-UA" w:eastAsia="uk-UA"/>
        </w:rPr>
        <w:t xml:space="preserve"> </w:t>
      </w:r>
      <w:r w:rsidRPr="00AB4872">
        <w:rPr>
          <w:rStyle w:val="FontStyle155"/>
          <w:sz w:val="28"/>
          <w:szCs w:val="28"/>
          <w:lang w:val="uk-UA" w:eastAsia="uk-UA"/>
        </w:rPr>
        <w:t>ЛПЗ</w:t>
      </w:r>
      <w:r w:rsidRPr="00AB4872">
        <w:rPr>
          <w:rStyle w:val="FontStyle155"/>
          <w:sz w:val="28"/>
          <w:szCs w:val="28"/>
          <w:lang w:val="uk-UA" w:eastAsia="uk-UA"/>
        </w:rPr>
        <w:t xml:space="preserve">, </w:t>
      </w:r>
      <w:r w:rsidRPr="00AB4872">
        <w:rPr>
          <w:rStyle w:val="FontStyle155"/>
          <w:sz w:val="28"/>
          <w:szCs w:val="28"/>
          <w:lang w:val="uk-UA" w:eastAsia="uk-UA"/>
        </w:rPr>
        <w:t>низький</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w:t>
      </w:r>
      <w:r w:rsidRPr="00AB4872">
        <w:rPr>
          <w:rStyle w:val="FontStyle155"/>
          <w:sz w:val="28"/>
          <w:szCs w:val="28"/>
          <w:lang w:val="uk-UA" w:eastAsia="uk-UA"/>
        </w:rPr>
        <w:t>використання</w:t>
      </w:r>
      <w:r w:rsidRPr="00AB4872">
        <w:rPr>
          <w:rStyle w:val="FontStyle155"/>
          <w:sz w:val="28"/>
          <w:szCs w:val="28"/>
          <w:lang w:val="uk-UA" w:eastAsia="uk-UA"/>
        </w:rPr>
        <w:t xml:space="preserve"> </w:t>
      </w:r>
      <w:r w:rsidRPr="00AB4872">
        <w:rPr>
          <w:rStyle w:val="FontStyle155"/>
          <w:sz w:val="28"/>
          <w:szCs w:val="28"/>
          <w:lang w:val="uk-UA" w:eastAsia="uk-UA"/>
        </w:rPr>
        <w:t>потужностей</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багатьом</w:t>
      </w:r>
      <w:r w:rsidRPr="00AB4872">
        <w:rPr>
          <w:rStyle w:val="FontStyle155"/>
          <w:sz w:val="28"/>
          <w:szCs w:val="28"/>
          <w:lang w:val="uk-UA" w:eastAsia="uk-UA"/>
        </w:rPr>
        <w:t xml:space="preserve"> </w:t>
      </w:r>
      <w:r w:rsidRPr="00AB4872">
        <w:rPr>
          <w:rStyle w:val="FontStyle155"/>
          <w:sz w:val="28"/>
          <w:szCs w:val="28"/>
          <w:lang w:val="uk-UA" w:eastAsia="uk-UA"/>
        </w:rPr>
        <w:t>профілях</w:t>
      </w:r>
      <w:r w:rsidRPr="00AB4872">
        <w:rPr>
          <w:rStyle w:val="FontStyle155"/>
          <w:sz w:val="28"/>
          <w:szCs w:val="28"/>
          <w:lang w:val="uk-UA" w:eastAsia="uk-UA"/>
        </w:rPr>
        <w:t xml:space="preserve"> </w:t>
      </w:r>
      <w:r w:rsidRPr="00AB4872">
        <w:rPr>
          <w:rStyle w:val="FontStyle155"/>
          <w:sz w:val="28"/>
          <w:szCs w:val="28"/>
          <w:lang w:val="uk-UA" w:eastAsia="uk-UA"/>
        </w:rPr>
        <w:t>кількість</w:t>
      </w:r>
      <w:r w:rsidRPr="00AB4872">
        <w:rPr>
          <w:rStyle w:val="FontStyle155"/>
          <w:sz w:val="28"/>
          <w:szCs w:val="28"/>
          <w:lang w:val="uk-UA" w:eastAsia="uk-UA"/>
        </w:rPr>
        <w:t xml:space="preserve"> </w:t>
      </w:r>
      <w:r w:rsidRPr="00AB4872">
        <w:rPr>
          <w:rStyle w:val="FontStyle155"/>
          <w:sz w:val="28"/>
          <w:szCs w:val="28"/>
          <w:lang w:val="uk-UA" w:eastAsia="uk-UA"/>
        </w:rPr>
        <w:t>днів</w:t>
      </w:r>
      <w:r w:rsidRPr="00AB4872">
        <w:rPr>
          <w:rStyle w:val="FontStyle155"/>
          <w:sz w:val="28"/>
          <w:szCs w:val="28"/>
          <w:lang w:val="uk-UA" w:eastAsia="uk-UA"/>
        </w:rPr>
        <w:t xml:space="preserve"> </w:t>
      </w:r>
      <w:r w:rsidRPr="00AB4872">
        <w:rPr>
          <w:rStyle w:val="FontStyle155"/>
          <w:sz w:val="28"/>
          <w:szCs w:val="28"/>
          <w:lang w:val="uk-UA" w:eastAsia="uk-UA"/>
        </w:rPr>
        <w:t>роботи</w:t>
      </w:r>
      <w:r w:rsidRPr="00AB4872">
        <w:rPr>
          <w:rStyle w:val="FontStyle155"/>
          <w:sz w:val="28"/>
          <w:szCs w:val="28"/>
          <w:lang w:val="uk-UA" w:eastAsia="uk-UA"/>
        </w:rPr>
        <w:t xml:space="preserve"> </w:t>
      </w:r>
      <w:r w:rsidRPr="00AB4872">
        <w:rPr>
          <w:rStyle w:val="FontStyle155"/>
          <w:sz w:val="28"/>
          <w:szCs w:val="28"/>
          <w:lang w:val="uk-UA" w:eastAsia="uk-UA"/>
        </w:rPr>
        <w:t>ліжка</w:t>
      </w:r>
      <w:r w:rsidRPr="00AB4872">
        <w:rPr>
          <w:rStyle w:val="FontStyle155"/>
          <w:sz w:val="28"/>
          <w:szCs w:val="28"/>
          <w:lang w:val="uk-UA" w:eastAsia="uk-UA"/>
        </w:rPr>
        <w:t xml:space="preserve"> </w:t>
      </w:r>
      <w:r w:rsidRPr="00AB4872">
        <w:rPr>
          <w:rStyle w:val="FontStyle155"/>
          <w:sz w:val="28"/>
          <w:szCs w:val="28"/>
          <w:lang w:val="uk-UA" w:eastAsia="uk-UA"/>
        </w:rPr>
        <w:t>складає</w:t>
      </w:r>
      <w:r w:rsidRPr="00AB4872">
        <w:rPr>
          <w:rStyle w:val="FontStyle155"/>
          <w:sz w:val="28"/>
          <w:szCs w:val="28"/>
          <w:lang w:val="uk-UA" w:eastAsia="uk-UA"/>
        </w:rPr>
        <w:t xml:space="preserve"> 250 </w:t>
      </w:r>
      <w:r w:rsidRPr="00AB4872">
        <w:rPr>
          <w:rStyle w:val="FontStyle155"/>
          <w:sz w:val="28"/>
          <w:szCs w:val="28"/>
          <w:lang w:val="uk-UA" w:eastAsia="uk-UA"/>
        </w:rPr>
        <w:t>–</w:t>
      </w:r>
      <w:r w:rsidRPr="00AB4872">
        <w:rPr>
          <w:rStyle w:val="FontStyle155"/>
          <w:sz w:val="28"/>
          <w:szCs w:val="28"/>
          <w:lang w:val="uk-UA" w:eastAsia="uk-UA"/>
        </w:rPr>
        <w:t xml:space="preserve"> 300 </w:t>
      </w:r>
      <w:r w:rsidRPr="00AB4872">
        <w:rPr>
          <w:rStyle w:val="FontStyle155"/>
          <w:sz w:val="28"/>
          <w:szCs w:val="28"/>
          <w:lang w:val="uk-UA" w:eastAsia="uk-UA"/>
        </w:rPr>
        <w:t>днів</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рік</w:t>
      </w:r>
      <w:r w:rsidRPr="00AB4872">
        <w:rPr>
          <w:rStyle w:val="FontStyle155"/>
          <w:sz w:val="28"/>
          <w:szCs w:val="28"/>
          <w:lang w:val="uk-UA" w:eastAsia="uk-UA"/>
        </w:rPr>
        <w:t xml:space="preserve">), </w:t>
      </w:r>
      <w:r w:rsidRPr="00AB4872">
        <w:rPr>
          <w:rStyle w:val="FontStyle155"/>
          <w:sz w:val="28"/>
          <w:szCs w:val="28"/>
          <w:lang w:val="uk-UA" w:eastAsia="uk-UA"/>
        </w:rPr>
        <w:t>тривалі</w:t>
      </w:r>
      <w:r w:rsidRPr="00AB4872">
        <w:rPr>
          <w:rStyle w:val="FontStyle155"/>
          <w:sz w:val="28"/>
          <w:szCs w:val="28"/>
          <w:lang w:val="uk-UA" w:eastAsia="uk-UA"/>
        </w:rPr>
        <w:t xml:space="preserve"> </w:t>
      </w:r>
      <w:r w:rsidRPr="00AB4872">
        <w:rPr>
          <w:rStyle w:val="FontStyle155"/>
          <w:sz w:val="28"/>
          <w:szCs w:val="28"/>
          <w:lang w:val="uk-UA" w:eastAsia="uk-UA"/>
        </w:rPr>
        <w:t>періоди</w:t>
      </w:r>
      <w:r w:rsidRPr="00AB4872">
        <w:rPr>
          <w:rStyle w:val="FontStyle155"/>
          <w:sz w:val="28"/>
          <w:szCs w:val="28"/>
          <w:lang w:val="uk-UA" w:eastAsia="uk-UA"/>
        </w:rPr>
        <w:t xml:space="preserve"> </w:t>
      </w:r>
      <w:r w:rsidRPr="00AB4872">
        <w:rPr>
          <w:rStyle w:val="FontStyle155"/>
          <w:sz w:val="28"/>
          <w:szCs w:val="28"/>
          <w:lang w:val="uk-UA" w:eastAsia="uk-UA"/>
        </w:rPr>
        <w:t>перебування</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стаціонарі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середньому</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Києву</w:t>
      </w:r>
      <w:r w:rsidRPr="00AB4872">
        <w:rPr>
          <w:rStyle w:val="FontStyle155"/>
          <w:sz w:val="28"/>
          <w:szCs w:val="28"/>
          <w:lang w:val="uk-UA" w:eastAsia="uk-UA"/>
        </w:rPr>
        <w:t xml:space="preserve"> 12 </w:t>
      </w:r>
      <w:r w:rsidRPr="00AB4872">
        <w:rPr>
          <w:rStyle w:val="FontStyle155"/>
          <w:sz w:val="28"/>
          <w:szCs w:val="28"/>
          <w:lang w:val="uk-UA" w:eastAsia="uk-UA"/>
        </w:rPr>
        <w:t>днів</w:t>
      </w:r>
      <w:r w:rsidRPr="00AB4872">
        <w:rPr>
          <w:rStyle w:val="FontStyle155"/>
          <w:sz w:val="28"/>
          <w:szCs w:val="28"/>
          <w:lang w:val="uk-UA" w:eastAsia="uk-UA"/>
        </w:rPr>
        <w:t xml:space="preserve"> </w:t>
      </w:r>
      <w:r w:rsidRPr="00AB4872">
        <w:rPr>
          <w:rStyle w:val="FontStyle155"/>
          <w:sz w:val="28"/>
          <w:szCs w:val="28"/>
          <w:lang w:val="uk-UA" w:eastAsia="uk-UA"/>
        </w:rPr>
        <w:t>проти</w:t>
      </w:r>
      <w:r w:rsidRPr="00AB4872">
        <w:rPr>
          <w:rStyle w:val="FontStyle155"/>
          <w:sz w:val="28"/>
          <w:szCs w:val="28"/>
          <w:lang w:val="uk-UA" w:eastAsia="uk-UA"/>
        </w:rPr>
        <w:t xml:space="preserve"> 8,6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ЄС</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часті</w:t>
      </w:r>
      <w:r w:rsidRPr="00AB4872">
        <w:rPr>
          <w:rStyle w:val="FontStyle155"/>
          <w:sz w:val="28"/>
          <w:szCs w:val="28"/>
          <w:lang w:val="uk-UA" w:eastAsia="uk-UA"/>
        </w:rPr>
        <w:t xml:space="preserve"> </w:t>
      </w:r>
      <w:r w:rsidRPr="00AB4872">
        <w:rPr>
          <w:rStyle w:val="FontStyle155"/>
          <w:sz w:val="28"/>
          <w:szCs w:val="28"/>
          <w:lang w:val="uk-UA" w:eastAsia="uk-UA"/>
        </w:rPr>
        <w:t>випадки</w:t>
      </w:r>
      <w:r w:rsidRPr="00AB4872">
        <w:rPr>
          <w:rStyle w:val="FontStyle155"/>
          <w:sz w:val="28"/>
          <w:szCs w:val="28"/>
          <w:lang w:val="uk-UA" w:eastAsia="uk-UA"/>
        </w:rPr>
        <w:t xml:space="preserve"> </w:t>
      </w:r>
      <w:proofErr w:type="spellStart"/>
      <w:r w:rsidRPr="00AB4872">
        <w:rPr>
          <w:rStyle w:val="FontStyle155"/>
          <w:sz w:val="28"/>
          <w:szCs w:val="28"/>
          <w:lang w:val="uk-UA" w:eastAsia="uk-UA"/>
        </w:rPr>
        <w:t>медично</w:t>
      </w:r>
      <w:proofErr w:type="spellEnd"/>
      <w:r w:rsidRPr="00AB4872">
        <w:rPr>
          <w:rStyle w:val="FontStyle155"/>
          <w:sz w:val="28"/>
          <w:szCs w:val="28"/>
          <w:lang w:val="uk-UA" w:eastAsia="uk-UA"/>
        </w:rPr>
        <w:t xml:space="preserve"> </w:t>
      </w:r>
      <w:proofErr w:type="spellStart"/>
      <w:r w:rsidRPr="00AB4872">
        <w:rPr>
          <w:rStyle w:val="FontStyle155"/>
          <w:sz w:val="28"/>
          <w:szCs w:val="28"/>
          <w:lang w:val="uk-UA" w:eastAsia="uk-UA"/>
        </w:rPr>
        <w:t>необгрунтованої</w:t>
      </w:r>
      <w:proofErr w:type="spellEnd"/>
      <w:r w:rsidRPr="00AB4872">
        <w:rPr>
          <w:rStyle w:val="FontStyle155"/>
          <w:sz w:val="28"/>
          <w:szCs w:val="28"/>
          <w:lang w:val="uk-UA" w:eastAsia="uk-UA"/>
        </w:rPr>
        <w:t xml:space="preserve"> </w:t>
      </w:r>
      <w:r w:rsidRPr="00AB4872">
        <w:rPr>
          <w:rStyle w:val="FontStyle155"/>
          <w:sz w:val="28"/>
          <w:szCs w:val="28"/>
          <w:lang w:val="uk-UA" w:eastAsia="uk-UA"/>
        </w:rPr>
        <w:t>госпіталізації</w:t>
      </w:r>
      <w:r w:rsidRPr="00AB4872">
        <w:rPr>
          <w:rStyle w:val="FontStyle155"/>
          <w:sz w:val="28"/>
          <w:szCs w:val="28"/>
          <w:lang w:val="uk-UA" w:eastAsia="uk-UA"/>
        </w:rPr>
        <w:t xml:space="preserve"> </w:t>
      </w:r>
      <w:r w:rsidRPr="00AB4872">
        <w:rPr>
          <w:rStyle w:val="FontStyle155"/>
          <w:sz w:val="28"/>
          <w:szCs w:val="28"/>
          <w:lang w:val="uk-UA" w:eastAsia="uk-UA"/>
        </w:rPr>
        <w:t>спричиняють</w:t>
      </w:r>
      <w:r w:rsidRPr="00AB4872">
        <w:rPr>
          <w:rStyle w:val="FontStyle155"/>
          <w:sz w:val="28"/>
          <w:szCs w:val="28"/>
          <w:lang w:val="uk-UA" w:eastAsia="uk-UA"/>
        </w:rPr>
        <w:t xml:space="preserve"> </w:t>
      </w:r>
      <w:r w:rsidRPr="00AB4872">
        <w:rPr>
          <w:rStyle w:val="FontStyle155"/>
          <w:sz w:val="28"/>
          <w:szCs w:val="28"/>
          <w:lang w:val="uk-UA" w:eastAsia="uk-UA"/>
        </w:rPr>
        <w:t>значне</w:t>
      </w:r>
      <w:r w:rsidRPr="00AB4872">
        <w:rPr>
          <w:rStyle w:val="FontStyle155"/>
          <w:sz w:val="28"/>
          <w:szCs w:val="28"/>
          <w:lang w:val="uk-UA" w:eastAsia="uk-UA"/>
        </w:rPr>
        <w:t xml:space="preserve"> </w:t>
      </w:r>
      <w:r w:rsidRPr="00AB4872">
        <w:rPr>
          <w:rStyle w:val="FontStyle155"/>
          <w:sz w:val="28"/>
          <w:szCs w:val="28"/>
          <w:lang w:val="uk-UA" w:eastAsia="uk-UA"/>
        </w:rPr>
        <w:t>фінансове</w:t>
      </w:r>
      <w:r w:rsidRPr="00AB4872">
        <w:rPr>
          <w:rStyle w:val="FontStyle155"/>
          <w:sz w:val="28"/>
          <w:szCs w:val="28"/>
          <w:lang w:val="uk-UA" w:eastAsia="uk-UA"/>
        </w:rPr>
        <w:t xml:space="preserve"> </w:t>
      </w:r>
      <w:r w:rsidRPr="00AB4872">
        <w:rPr>
          <w:rStyle w:val="FontStyle155"/>
          <w:sz w:val="28"/>
          <w:szCs w:val="28"/>
          <w:lang w:val="uk-UA" w:eastAsia="uk-UA"/>
        </w:rPr>
        <w:t>навантаження</w:t>
      </w:r>
      <w:r w:rsidRPr="00AB4872">
        <w:rPr>
          <w:rStyle w:val="FontStyle155"/>
          <w:sz w:val="28"/>
          <w:szCs w:val="28"/>
          <w:lang w:val="uk-UA" w:eastAsia="uk-UA"/>
        </w:rPr>
        <w:t xml:space="preserve">, </w:t>
      </w:r>
      <w:r w:rsidRPr="00AB4872">
        <w:rPr>
          <w:rStyle w:val="FontStyle155"/>
          <w:sz w:val="28"/>
          <w:szCs w:val="28"/>
          <w:lang w:val="uk-UA" w:eastAsia="uk-UA"/>
        </w:rPr>
        <w:t>яке</w:t>
      </w:r>
      <w:r w:rsidRPr="00AB4872">
        <w:rPr>
          <w:rStyle w:val="FontStyle155"/>
          <w:sz w:val="28"/>
          <w:szCs w:val="28"/>
          <w:lang w:val="uk-UA" w:eastAsia="uk-UA"/>
        </w:rPr>
        <w:t xml:space="preserve"> </w:t>
      </w:r>
      <w:r w:rsidRPr="00AB4872">
        <w:rPr>
          <w:rStyle w:val="FontStyle155"/>
          <w:sz w:val="28"/>
          <w:szCs w:val="28"/>
          <w:lang w:val="uk-UA" w:eastAsia="uk-UA"/>
        </w:rPr>
        <w:t>можна</w:t>
      </w:r>
      <w:r w:rsidRPr="00AB4872">
        <w:rPr>
          <w:rStyle w:val="FontStyle155"/>
          <w:sz w:val="28"/>
          <w:szCs w:val="28"/>
          <w:lang w:val="uk-UA" w:eastAsia="uk-UA"/>
        </w:rPr>
        <w:t xml:space="preserve"> </w:t>
      </w:r>
      <w:r w:rsidRPr="00AB4872">
        <w:rPr>
          <w:rStyle w:val="FontStyle155"/>
          <w:sz w:val="28"/>
          <w:szCs w:val="28"/>
          <w:lang w:val="uk-UA" w:eastAsia="uk-UA"/>
        </w:rPr>
        <w:t>оптимізувати</w:t>
      </w:r>
      <w:r w:rsidRPr="00AB4872">
        <w:rPr>
          <w:rStyle w:val="FontStyle155"/>
          <w:sz w:val="28"/>
          <w:szCs w:val="28"/>
          <w:lang w:val="uk-UA" w:eastAsia="uk-UA"/>
        </w:rPr>
        <w:t>.</w:t>
      </w:r>
    </w:p>
    <w:p w:rsidR="001350D1" w:rsidRPr="00AB4872" w:rsidRDefault="001350D1" w:rsidP="001350D1">
      <w:pPr>
        <w:ind w:firstLine="709"/>
        <w:jc w:val="both"/>
        <w:rPr>
          <w:sz w:val="28"/>
          <w:szCs w:val="28"/>
          <w:lang w:val="uk-UA"/>
        </w:rPr>
      </w:pPr>
      <w:r w:rsidRPr="00AB4872">
        <w:rPr>
          <w:bCs/>
          <w:sz w:val="28"/>
          <w:szCs w:val="28"/>
          <w:lang w:val="uk-UA"/>
        </w:rPr>
        <w:br w:type="page"/>
      </w:r>
      <w:r w:rsidRPr="00AB4872">
        <w:rPr>
          <w:bCs/>
          <w:sz w:val="28"/>
          <w:szCs w:val="28"/>
          <w:lang w:val="uk-UA"/>
        </w:rPr>
        <w:lastRenderedPageBreak/>
        <w:t>Таблиця 1.10 – Заклади охорони здоров'я у м. Києві (динаміка 2000 - 2011 рр.)</w:t>
      </w: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1500"/>
        <w:gridCol w:w="1050"/>
        <w:gridCol w:w="1395"/>
        <w:gridCol w:w="1878"/>
        <w:gridCol w:w="1985"/>
        <w:gridCol w:w="1090"/>
      </w:tblGrid>
      <w:tr w:rsidR="001350D1" w:rsidRPr="00AB4872" w:rsidTr="00DA7D02">
        <w:tc>
          <w:tcPr>
            <w:tcW w:w="600"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 </w:t>
            </w:r>
          </w:p>
        </w:tc>
        <w:tc>
          <w:tcPr>
            <w:tcW w:w="1500"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лікарняних закладів, одиниць</w:t>
            </w:r>
          </w:p>
        </w:tc>
        <w:tc>
          <w:tcPr>
            <w:tcW w:w="244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лікарняних ліжок</w:t>
            </w:r>
          </w:p>
        </w:tc>
        <w:tc>
          <w:tcPr>
            <w:tcW w:w="1878"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лікарських амбулаторно-поліклінічних закладів, одиниць</w:t>
            </w:r>
          </w:p>
        </w:tc>
        <w:tc>
          <w:tcPr>
            <w:tcW w:w="307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 xml:space="preserve">Планова ємність амбулаторно-поліклінічних закладів </w:t>
            </w:r>
          </w:p>
        </w:tc>
      </w:tr>
      <w:tr w:rsidR="001350D1" w:rsidRPr="00AB4872" w:rsidTr="00DA7D02">
        <w:tc>
          <w:tcPr>
            <w:tcW w:w="600"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500"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всього, тис.</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на 10 000 населення</w:t>
            </w:r>
          </w:p>
        </w:tc>
        <w:tc>
          <w:tcPr>
            <w:tcW w:w="1878"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відвідувань за зміну, тис.</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на 10000 населення</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2000</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99</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30,3</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116</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339</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81,1</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311</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2001</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97</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29,9</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116</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240</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81,1</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316</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2002</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96</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29,8</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116</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234</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80,0</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311</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2003</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97</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30,1</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116</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238</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80,1</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308</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2004</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96</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30,0</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114</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232</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80,3</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306</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2005</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97</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30,1</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114</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230</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81,6</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308</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2006</w:t>
            </w:r>
            <w:r w:rsidRPr="00AB4872">
              <w:rPr>
                <w:sz w:val="28"/>
                <w:szCs w:val="28"/>
                <w:vertAlign w:val="superscript"/>
                <w:lang w:val="uk-UA"/>
              </w:rPr>
              <w:t>1</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97</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30,2</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113</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223</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82,1</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307</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2007</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91</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28,5</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106</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226</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81,8</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303</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2008</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113</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29,9</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110</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402</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81,8</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300</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2009</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111</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29,9</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110</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438</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82,7</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301</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114</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30,0</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109</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467</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83,3</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302</w:t>
            </w:r>
          </w:p>
        </w:tc>
      </w:tr>
      <w:tr w:rsidR="001350D1" w:rsidRPr="00AB4872" w:rsidTr="00DA7D02">
        <w:tc>
          <w:tcPr>
            <w:tcW w:w="6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w:t>
            </w:r>
          </w:p>
        </w:tc>
        <w:tc>
          <w:tcPr>
            <w:tcW w:w="1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116</w:t>
            </w:r>
          </w:p>
        </w:tc>
        <w:tc>
          <w:tcPr>
            <w:tcW w:w="105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30,1</w:t>
            </w:r>
          </w:p>
        </w:tc>
        <w:tc>
          <w:tcPr>
            <w:tcW w:w="139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109</w:t>
            </w:r>
          </w:p>
        </w:tc>
        <w:tc>
          <w:tcPr>
            <w:tcW w:w="187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493</w:t>
            </w:r>
          </w:p>
        </w:tc>
        <w:tc>
          <w:tcPr>
            <w:tcW w:w="1985"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85,7</w:t>
            </w:r>
          </w:p>
        </w:tc>
        <w:tc>
          <w:tcPr>
            <w:tcW w:w="109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309</w:t>
            </w:r>
          </w:p>
        </w:tc>
      </w:tr>
    </w:tbl>
    <w:p w:rsidR="001350D1" w:rsidRPr="00AB4872" w:rsidRDefault="001350D1" w:rsidP="001350D1">
      <w:pPr>
        <w:pStyle w:val="af"/>
        <w:spacing w:line="360" w:lineRule="auto"/>
        <w:ind w:firstLine="720"/>
        <w:rPr>
          <w:sz w:val="28"/>
          <w:szCs w:val="28"/>
        </w:rPr>
      </w:pPr>
      <w:r w:rsidRPr="00AB4872">
        <w:rPr>
          <w:rStyle w:val="FontStyle155"/>
          <w:sz w:val="28"/>
          <w:szCs w:val="28"/>
        </w:rPr>
        <w:t>За</w:t>
      </w:r>
      <w:r w:rsidRPr="00AB4872">
        <w:rPr>
          <w:rStyle w:val="FontStyle155"/>
          <w:sz w:val="28"/>
          <w:szCs w:val="28"/>
        </w:rPr>
        <w:t xml:space="preserve"> </w:t>
      </w:r>
      <w:r w:rsidRPr="00AB4872">
        <w:rPr>
          <w:rStyle w:val="FontStyle155"/>
          <w:sz w:val="28"/>
          <w:szCs w:val="28"/>
        </w:rPr>
        <w:t>даними</w:t>
      </w:r>
      <w:r w:rsidRPr="00AB4872">
        <w:rPr>
          <w:rStyle w:val="FontStyle155"/>
          <w:sz w:val="28"/>
          <w:szCs w:val="28"/>
        </w:rPr>
        <w:t xml:space="preserve"> </w:t>
      </w:r>
      <w:r w:rsidRPr="00AB4872">
        <w:rPr>
          <w:bCs/>
          <w:sz w:val="28"/>
          <w:szCs w:val="28"/>
        </w:rPr>
        <w:t>Департаменту охорони здоров'я виконавчого органу Київської міської ради у 2012 році 46 закладів охорони здоров’я м. Києва потребують проведення капітальних ремонтів.</w:t>
      </w:r>
    </w:p>
    <w:p w:rsidR="001350D1" w:rsidRPr="00AB4872" w:rsidRDefault="001350D1" w:rsidP="001350D1">
      <w:pPr>
        <w:pStyle w:val="af"/>
        <w:spacing w:line="360" w:lineRule="auto"/>
        <w:ind w:firstLine="720"/>
        <w:rPr>
          <w:sz w:val="28"/>
          <w:szCs w:val="28"/>
        </w:rPr>
      </w:pPr>
      <w:r w:rsidRPr="00AB4872">
        <w:rPr>
          <w:i/>
          <w:sz w:val="28"/>
          <w:szCs w:val="28"/>
        </w:rPr>
        <w:t xml:space="preserve">Населення. </w:t>
      </w:r>
      <w:r w:rsidRPr="00AB4872">
        <w:rPr>
          <w:sz w:val="28"/>
          <w:szCs w:val="28"/>
        </w:rPr>
        <w:t>За даними Головного управління статистики у м. Києві за оцінкою на 2012 р. чисельність наявного населення м. Києва становила 2841,7 тис. осіб. За січень-листопад 2012 р. вона збільшилася на 27416 осіб, або на 10,6‰.</w:t>
      </w:r>
    </w:p>
    <w:p w:rsidR="001350D1" w:rsidRPr="00AB4872" w:rsidRDefault="001350D1" w:rsidP="001350D1">
      <w:pPr>
        <w:pStyle w:val="ac"/>
        <w:spacing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t>Зміна чисельності населення відбулася за рахунок природного приросту (5847 осіб або 2,3 на 1000 наявного населення) та міграційного приросту населення (21569 осіб або 8,3 на 1000 наявного населення). Приріст чисельності населення спостерігався в усіх районах міста (табл. 1.11).</w:t>
      </w:r>
    </w:p>
    <w:p w:rsidR="001350D1" w:rsidRPr="00AB4872" w:rsidRDefault="001350D1" w:rsidP="001350D1">
      <w:pPr>
        <w:pStyle w:val="ac"/>
        <w:spacing w:line="360" w:lineRule="auto"/>
        <w:ind w:firstLine="709"/>
        <w:jc w:val="both"/>
        <w:rPr>
          <w:rFonts w:ascii="Times New Roman" w:hAnsi="Times New Roman"/>
          <w:sz w:val="28"/>
          <w:szCs w:val="28"/>
          <w:lang w:val="uk-UA"/>
        </w:rPr>
      </w:pPr>
    </w:p>
    <w:p w:rsidR="001350D1" w:rsidRPr="00AB4872" w:rsidRDefault="001350D1" w:rsidP="001350D1">
      <w:pPr>
        <w:pStyle w:val="ac"/>
        <w:spacing w:line="360" w:lineRule="auto"/>
        <w:ind w:firstLine="709"/>
        <w:jc w:val="both"/>
        <w:rPr>
          <w:rFonts w:ascii="Times New Roman" w:hAnsi="Times New Roman"/>
          <w:sz w:val="28"/>
          <w:szCs w:val="28"/>
          <w:lang w:val="uk-UA"/>
        </w:rPr>
      </w:pPr>
      <w:r>
        <w:rPr>
          <w:rFonts w:ascii="Times New Roman" w:hAnsi="Times New Roman"/>
          <w:noProof/>
          <w:sz w:val="28"/>
          <w:szCs w:val="28"/>
        </w:rPr>
        <w:lastRenderedPageBreak/>
        <mc:AlternateContent>
          <mc:Choice Requires="wps">
            <w:drawing>
              <wp:inline distT="0" distB="0" distL="0" distR="0">
                <wp:extent cx="4644390" cy="2692400"/>
                <wp:effectExtent l="6350" t="5715" r="6985" b="6985"/>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4390" cy="2692400"/>
                        </a:xfrm>
                        <a:prstGeom prst="rect">
                          <a:avLst/>
                        </a:prstGeom>
                        <a:solidFill>
                          <a:srgbClr val="FFFFFF"/>
                        </a:solidFill>
                        <a:ln w="9525">
                          <a:solidFill>
                            <a:srgbClr val="000000"/>
                          </a:solidFill>
                          <a:miter lim="800000"/>
                          <a:headEnd/>
                          <a:tailEnd/>
                        </a:ln>
                      </wps:spPr>
                      <wps:txbx>
                        <w:txbxContent>
                          <w:p w:rsidR="001350D1" w:rsidRDefault="001350D1" w:rsidP="001350D1">
                            <w:r>
                              <w:rPr>
                                <w:noProof/>
                              </w:rPr>
                              <w:drawing>
                                <wp:inline distT="0" distB="0" distL="0" distR="0" wp14:anchorId="243507B7" wp14:editId="2175C808">
                                  <wp:extent cx="4453255" cy="2588895"/>
                                  <wp:effectExtent l="0" t="0" r="444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3255" cy="25888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id="Поле 10" o:spid="_x0000_s1027" type="#_x0000_t202" style="width:365.7pt;height:21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">
                <v:textbox style="mso-fit-shape-to-text:t">
                  <w:txbxContent>
                    <w:p w:rsidR="001350D1" w:rsidRDefault="001350D1" w:rsidP="001350D1">
                      <w:r>
                        <w:rPr>
                          <w:noProof/>
                        </w:rPr>
                        <w:drawing>
                          <wp:inline distT="0" distB="0" distL="0" distR="0" wp14:anchorId="243507B7" wp14:editId="2175C808">
                            <wp:extent cx="4453255" cy="2588895"/>
                            <wp:effectExtent l="0" t="0" r="444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3255" cy="2588895"/>
                                    </a:xfrm>
                                    <a:prstGeom prst="rect">
                                      <a:avLst/>
                                    </a:prstGeom>
                                    <a:noFill/>
                                    <a:ln>
                                      <a:noFill/>
                                    </a:ln>
                                  </pic:spPr>
                                </pic:pic>
                              </a:graphicData>
                            </a:graphic>
                          </wp:inline>
                        </w:drawing>
                      </w:r>
                    </w:p>
                  </w:txbxContent>
                </v:textbox>
                <w10:anchorlock/>
              </v:shape>
            </w:pict>
          </mc:Fallback>
        </mc:AlternateContent>
      </w:r>
    </w:p>
    <w:p w:rsidR="001350D1" w:rsidRPr="00AB4872" w:rsidRDefault="001350D1" w:rsidP="001350D1">
      <w:pPr>
        <w:pStyle w:val="ac"/>
        <w:spacing w:line="360" w:lineRule="auto"/>
        <w:jc w:val="center"/>
        <w:rPr>
          <w:rFonts w:ascii="Times New Roman" w:hAnsi="Times New Roman"/>
          <w:sz w:val="28"/>
          <w:szCs w:val="28"/>
          <w:lang w:val="uk-UA"/>
        </w:rPr>
      </w:pPr>
      <w:r w:rsidRPr="00AB4872">
        <w:rPr>
          <w:rFonts w:ascii="Times New Roman" w:hAnsi="Times New Roman"/>
          <w:sz w:val="28"/>
          <w:szCs w:val="28"/>
          <w:lang w:val="uk-UA"/>
        </w:rPr>
        <w:t>Рис. 1.2 – Чисельність постійного населення в Києві (динаміка 1995-2012 рр.)</w:t>
      </w:r>
    </w:p>
    <w:p w:rsidR="001350D1" w:rsidRPr="00AB4872" w:rsidRDefault="001350D1" w:rsidP="001350D1">
      <w:pPr>
        <w:pStyle w:val="ac"/>
        <w:spacing w:line="360" w:lineRule="auto"/>
        <w:ind w:firstLine="709"/>
        <w:rPr>
          <w:rFonts w:ascii="Times New Roman" w:hAnsi="Times New Roman"/>
          <w:sz w:val="28"/>
          <w:szCs w:val="28"/>
          <w:lang w:val="uk-UA"/>
        </w:rPr>
      </w:pPr>
      <w:r w:rsidRPr="00AB4872">
        <w:rPr>
          <w:rFonts w:ascii="Times New Roman" w:hAnsi="Times New Roman"/>
          <w:sz w:val="28"/>
          <w:szCs w:val="28"/>
          <w:lang w:val="uk-UA"/>
        </w:rPr>
        <w:t>Таблиця 1.11 – Загальна характеристика природного руху населення м. Києва</w:t>
      </w:r>
    </w:p>
    <w:tbl>
      <w:tblPr>
        <w:tblW w:w="94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080"/>
        <w:gridCol w:w="1260"/>
        <w:gridCol w:w="1980"/>
        <w:gridCol w:w="1080"/>
        <w:gridCol w:w="1429"/>
      </w:tblGrid>
      <w:tr w:rsidR="001350D1" w:rsidRPr="00AB4872" w:rsidTr="00DA7D02">
        <w:trPr>
          <w:cantSplit/>
          <w:trHeight w:val="435"/>
        </w:trPr>
        <w:tc>
          <w:tcPr>
            <w:tcW w:w="2664" w:type="dxa"/>
            <w:vMerge w:val="restart"/>
            <w:vAlign w:val="center"/>
          </w:tcPr>
          <w:p w:rsidR="001350D1" w:rsidRPr="00AB4872" w:rsidRDefault="001350D1" w:rsidP="00DA7D02">
            <w:pPr>
              <w:jc w:val="center"/>
              <w:rPr>
                <w:sz w:val="28"/>
                <w:szCs w:val="28"/>
                <w:lang w:val="uk-UA"/>
              </w:rPr>
            </w:pPr>
            <w:r w:rsidRPr="00AB4872">
              <w:rPr>
                <w:b/>
                <w:sz w:val="28"/>
                <w:szCs w:val="28"/>
                <w:lang w:val="uk-UA"/>
              </w:rPr>
              <w:tab/>
            </w:r>
          </w:p>
        </w:tc>
        <w:tc>
          <w:tcPr>
            <w:tcW w:w="2340" w:type="dxa"/>
            <w:gridSpan w:val="2"/>
            <w:vAlign w:val="center"/>
          </w:tcPr>
          <w:p w:rsidR="001350D1" w:rsidRPr="00AB4872" w:rsidRDefault="001350D1" w:rsidP="00DA7D02">
            <w:pPr>
              <w:pStyle w:val="4"/>
              <w:ind w:firstLine="0"/>
              <w:jc w:val="center"/>
              <w:rPr>
                <w:rFonts w:eastAsia="Arial Unicode MS"/>
                <w:vertAlign w:val="superscript"/>
                <w:lang w:val="uk-UA"/>
              </w:rPr>
            </w:pPr>
            <w:r w:rsidRPr="00AB4872">
              <w:rPr>
                <w:rFonts w:eastAsia="Arial Unicode MS"/>
                <w:lang w:val="uk-UA"/>
              </w:rPr>
              <w:t>Усього</w:t>
            </w:r>
          </w:p>
        </w:tc>
        <w:tc>
          <w:tcPr>
            <w:tcW w:w="1980" w:type="dxa"/>
            <w:vMerge w:val="restart"/>
            <w:vAlign w:val="center"/>
          </w:tcPr>
          <w:p w:rsidR="001350D1" w:rsidRPr="00AB4872" w:rsidRDefault="001350D1" w:rsidP="00DA7D02">
            <w:pPr>
              <w:ind w:left="-108" w:right="-108"/>
              <w:jc w:val="center"/>
              <w:rPr>
                <w:sz w:val="28"/>
                <w:szCs w:val="28"/>
                <w:lang w:val="uk-UA"/>
              </w:rPr>
            </w:pPr>
            <w:r w:rsidRPr="00AB4872">
              <w:rPr>
                <w:sz w:val="28"/>
                <w:szCs w:val="28"/>
                <w:lang w:val="uk-UA"/>
              </w:rPr>
              <w:t>Січень-листопад</w:t>
            </w:r>
          </w:p>
          <w:p w:rsidR="001350D1" w:rsidRPr="00AB4872" w:rsidRDefault="001350D1" w:rsidP="00DA7D02">
            <w:pPr>
              <w:ind w:left="-108" w:right="-108"/>
              <w:jc w:val="center"/>
              <w:rPr>
                <w:sz w:val="28"/>
                <w:szCs w:val="28"/>
                <w:lang w:val="uk-UA"/>
              </w:rPr>
            </w:pPr>
            <w:r w:rsidRPr="00AB4872">
              <w:rPr>
                <w:sz w:val="28"/>
                <w:szCs w:val="28"/>
                <w:lang w:val="uk-UA"/>
              </w:rPr>
              <w:t>2012р. у % до січня-листопада 2011р.</w:t>
            </w:r>
          </w:p>
        </w:tc>
        <w:tc>
          <w:tcPr>
            <w:tcW w:w="2509" w:type="dxa"/>
            <w:gridSpan w:val="2"/>
            <w:vAlign w:val="center"/>
          </w:tcPr>
          <w:p w:rsidR="001350D1" w:rsidRPr="00AB4872" w:rsidRDefault="001350D1" w:rsidP="00DA7D02">
            <w:pPr>
              <w:ind w:left="-108" w:right="-108"/>
              <w:jc w:val="center"/>
              <w:rPr>
                <w:sz w:val="28"/>
                <w:szCs w:val="28"/>
                <w:lang w:val="uk-UA"/>
              </w:rPr>
            </w:pPr>
            <w:r w:rsidRPr="00AB4872">
              <w:rPr>
                <w:sz w:val="28"/>
                <w:szCs w:val="28"/>
                <w:lang w:val="uk-UA"/>
              </w:rPr>
              <w:t>На 1000 наявного населення</w:t>
            </w:r>
            <w:r w:rsidRPr="00AB4872">
              <w:rPr>
                <w:sz w:val="28"/>
                <w:szCs w:val="28"/>
                <w:vertAlign w:val="superscript"/>
                <w:lang w:val="uk-UA"/>
              </w:rPr>
              <w:t>1</w:t>
            </w:r>
          </w:p>
        </w:tc>
      </w:tr>
      <w:tr w:rsidR="001350D1" w:rsidRPr="00AB4872" w:rsidTr="00DA7D02">
        <w:trPr>
          <w:cantSplit/>
          <w:trHeight w:val="569"/>
        </w:trPr>
        <w:tc>
          <w:tcPr>
            <w:tcW w:w="2664" w:type="dxa"/>
            <w:vMerge/>
            <w:vAlign w:val="center"/>
          </w:tcPr>
          <w:p w:rsidR="001350D1" w:rsidRPr="00AB4872" w:rsidRDefault="001350D1" w:rsidP="00DA7D02">
            <w:pPr>
              <w:jc w:val="center"/>
              <w:rPr>
                <w:sz w:val="28"/>
                <w:szCs w:val="28"/>
                <w:lang w:val="uk-UA"/>
              </w:rPr>
            </w:pPr>
          </w:p>
        </w:tc>
        <w:tc>
          <w:tcPr>
            <w:tcW w:w="1080" w:type="dxa"/>
            <w:vAlign w:val="center"/>
          </w:tcPr>
          <w:p w:rsidR="001350D1" w:rsidRPr="00AB4872" w:rsidRDefault="001350D1" w:rsidP="00DA7D02">
            <w:pPr>
              <w:ind w:left="-108" w:right="-108"/>
              <w:jc w:val="center"/>
              <w:rPr>
                <w:sz w:val="28"/>
                <w:szCs w:val="28"/>
                <w:vertAlign w:val="superscript"/>
                <w:lang w:val="uk-UA"/>
              </w:rPr>
            </w:pPr>
            <w:r w:rsidRPr="00AB4872">
              <w:rPr>
                <w:sz w:val="28"/>
                <w:szCs w:val="28"/>
                <w:lang w:val="uk-UA"/>
              </w:rPr>
              <w:t>Січень-листопад 2012р.</w:t>
            </w:r>
          </w:p>
        </w:tc>
        <w:tc>
          <w:tcPr>
            <w:tcW w:w="1260" w:type="dxa"/>
            <w:vAlign w:val="center"/>
          </w:tcPr>
          <w:p w:rsidR="001350D1" w:rsidRPr="00AB4872" w:rsidRDefault="001350D1" w:rsidP="00DA7D02">
            <w:pPr>
              <w:ind w:left="-108" w:right="-108"/>
              <w:jc w:val="center"/>
              <w:rPr>
                <w:rFonts w:eastAsia="Arial Unicode MS"/>
                <w:sz w:val="28"/>
                <w:szCs w:val="28"/>
                <w:lang w:val="uk-UA"/>
              </w:rPr>
            </w:pPr>
            <w:r w:rsidRPr="00AB4872">
              <w:rPr>
                <w:rFonts w:eastAsia="Arial Unicode MS"/>
                <w:sz w:val="28"/>
                <w:szCs w:val="28"/>
                <w:lang w:val="uk-UA"/>
              </w:rPr>
              <w:t>Січень</w:t>
            </w:r>
            <w:r w:rsidRPr="00AB4872">
              <w:rPr>
                <w:sz w:val="28"/>
                <w:szCs w:val="28"/>
                <w:lang w:val="uk-UA"/>
              </w:rPr>
              <w:t>-листопад</w:t>
            </w:r>
          </w:p>
          <w:p w:rsidR="001350D1" w:rsidRPr="00AB4872" w:rsidRDefault="001350D1" w:rsidP="00DA7D02">
            <w:pPr>
              <w:ind w:left="-108" w:right="-108"/>
              <w:jc w:val="center"/>
              <w:rPr>
                <w:sz w:val="28"/>
                <w:szCs w:val="28"/>
                <w:lang w:val="uk-UA"/>
              </w:rPr>
            </w:pPr>
            <w:r w:rsidRPr="00AB4872">
              <w:rPr>
                <w:sz w:val="28"/>
                <w:szCs w:val="28"/>
                <w:lang w:val="uk-UA"/>
              </w:rPr>
              <w:t>2011р.</w:t>
            </w:r>
          </w:p>
        </w:tc>
        <w:tc>
          <w:tcPr>
            <w:tcW w:w="1980" w:type="dxa"/>
            <w:vMerge/>
            <w:vAlign w:val="center"/>
          </w:tcPr>
          <w:p w:rsidR="001350D1" w:rsidRPr="00AB4872" w:rsidRDefault="001350D1" w:rsidP="00DA7D02">
            <w:pPr>
              <w:jc w:val="center"/>
              <w:rPr>
                <w:sz w:val="28"/>
                <w:szCs w:val="28"/>
                <w:lang w:val="uk-UA"/>
              </w:rPr>
            </w:pPr>
          </w:p>
        </w:tc>
        <w:tc>
          <w:tcPr>
            <w:tcW w:w="1080" w:type="dxa"/>
            <w:vAlign w:val="center"/>
          </w:tcPr>
          <w:p w:rsidR="001350D1" w:rsidRPr="00AB4872" w:rsidRDefault="001350D1" w:rsidP="00DA7D02">
            <w:pPr>
              <w:ind w:left="-108" w:right="-108"/>
              <w:jc w:val="center"/>
              <w:rPr>
                <w:rFonts w:eastAsia="Arial Unicode MS"/>
                <w:sz w:val="28"/>
                <w:szCs w:val="28"/>
                <w:lang w:val="uk-UA"/>
              </w:rPr>
            </w:pPr>
            <w:r w:rsidRPr="00AB4872">
              <w:rPr>
                <w:sz w:val="28"/>
                <w:szCs w:val="28"/>
                <w:lang w:val="uk-UA"/>
              </w:rPr>
              <w:t>Січень-листопад</w:t>
            </w:r>
          </w:p>
          <w:p w:rsidR="001350D1" w:rsidRPr="00AB4872" w:rsidRDefault="001350D1" w:rsidP="00DA7D02">
            <w:pPr>
              <w:ind w:left="-108" w:right="-108"/>
              <w:jc w:val="center"/>
              <w:rPr>
                <w:sz w:val="28"/>
                <w:szCs w:val="28"/>
                <w:vertAlign w:val="superscript"/>
                <w:lang w:val="uk-UA"/>
              </w:rPr>
            </w:pPr>
            <w:r w:rsidRPr="00AB4872">
              <w:rPr>
                <w:sz w:val="28"/>
                <w:szCs w:val="28"/>
                <w:lang w:val="uk-UA"/>
              </w:rPr>
              <w:t>2012р.</w:t>
            </w:r>
          </w:p>
        </w:tc>
        <w:tc>
          <w:tcPr>
            <w:tcW w:w="1429" w:type="dxa"/>
            <w:vAlign w:val="center"/>
          </w:tcPr>
          <w:p w:rsidR="001350D1" w:rsidRPr="00AB4872" w:rsidRDefault="001350D1" w:rsidP="00DA7D02">
            <w:pPr>
              <w:ind w:left="-108" w:right="-108"/>
              <w:jc w:val="center"/>
              <w:rPr>
                <w:rFonts w:eastAsia="Arial Unicode MS"/>
                <w:sz w:val="28"/>
                <w:szCs w:val="28"/>
                <w:lang w:val="uk-UA"/>
              </w:rPr>
            </w:pPr>
            <w:r w:rsidRPr="00AB4872">
              <w:rPr>
                <w:sz w:val="28"/>
                <w:szCs w:val="28"/>
                <w:lang w:val="uk-UA"/>
              </w:rPr>
              <w:t>Січень-листопад</w:t>
            </w:r>
          </w:p>
          <w:p w:rsidR="001350D1" w:rsidRPr="00AB4872" w:rsidRDefault="001350D1" w:rsidP="00DA7D02">
            <w:pPr>
              <w:ind w:left="-108" w:right="-108"/>
              <w:jc w:val="center"/>
              <w:rPr>
                <w:sz w:val="28"/>
                <w:szCs w:val="28"/>
                <w:lang w:val="uk-UA"/>
              </w:rPr>
            </w:pPr>
            <w:r w:rsidRPr="00AB4872">
              <w:rPr>
                <w:sz w:val="28"/>
                <w:szCs w:val="28"/>
                <w:lang w:val="uk-UA"/>
              </w:rPr>
              <w:t>2011р.</w:t>
            </w:r>
          </w:p>
        </w:tc>
      </w:tr>
      <w:tr w:rsidR="001350D1" w:rsidRPr="00AB4872" w:rsidTr="00DA7D02">
        <w:trPr>
          <w:cantSplit/>
          <w:trHeight w:val="567"/>
        </w:trPr>
        <w:tc>
          <w:tcPr>
            <w:tcW w:w="2664" w:type="dxa"/>
          </w:tcPr>
          <w:p w:rsidR="001350D1" w:rsidRPr="00AB4872" w:rsidRDefault="001350D1" w:rsidP="00DA7D02">
            <w:pPr>
              <w:pStyle w:val="af4"/>
              <w:tabs>
                <w:tab w:val="left" w:pos="708"/>
              </w:tabs>
              <w:jc w:val="both"/>
              <w:rPr>
                <w:b w:val="0"/>
                <w:sz w:val="28"/>
                <w:szCs w:val="28"/>
                <w:lang w:val="uk-UA"/>
              </w:rPr>
            </w:pPr>
            <w:r w:rsidRPr="00AB4872">
              <w:rPr>
                <w:b w:val="0"/>
                <w:sz w:val="28"/>
                <w:szCs w:val="28"/>
                <w:lang w:val="uk-UA"/>
              </w:rPr>
              <w:t>Кількість народжених живими, осіб</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31214</w:t>
            </w:r>
          </w:p>
        </w:tc>
        <w:tc>
          <w:tcPr>
            <w:tcW w:w="1260" w:type="dxa"/>
            <w:vAlign w:val="center"/>
          </w:tcPr>
          <w:p w:rsidR="001350D1" w:rsidRPr="00AB4872" w:rsidRDefault="001350D1" w:rsidP="00DA7D02">
            <w:pPr>
              <w:jc w:val="center"/>
              <w:rPr>
                <w:sz w:val="28"/>
                <w:szCs w:val="28"/>
                <w:lang w:val="uk-UA"/>
              </w:rPr>
            </w:pPr>
            <w:r w:rsidRPr="00AB4872">
              <w:rPr>
                <w:sz w:val="28"/>
                <w:szCs w:val="28"/>
                <w:lang w:val="uk-UA"/>
              </w:rPr>
              <w:t>29330</w:t>
            </w:r>
          </w:p>
        </w:tc>
        <w:tc>
          <w:tcPr>
            <w:tcW w:w="1980" w:type="dxa"/>
            <w:vAlign w:val="center"/>
          </w:tcPr>
          <w:p w:rsidR="001350D1" w:rsidRPr="00AB4872" w:rsidRDefault="001350D1" w:rsidP="00DA7D02">
            <w:pPr>
              <w:jc w:val="center"/>
              <w:rPr>
                <w:sz w:val="28"/>
                <w:szCs w:val="28"/>
                <w:lang w:val="uk-UA"/>
              </w:rPr>
            </w:pPr>
            <w:r w:rsidRPr="00AB4872">
              <w:rPr>
                <w:sz w:val="28"/>
                <w:szCs w:val="28"/>
                <w:lang w:val="uk-UA"/>
              </w:rPr>
              <w:t>106,4</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12,1</w:t>
            </w:r>
          </w:p>
        </w:tc>
        <w:tc>
          <w:tcPr>
            <w:tcW w:w="1429" w:type="dxa"/>
            <w:vAlign w:val="center"/>
          </w:tcPr>
          <w:p w:rsidR="001350D1" w:rsidRPr="00AB4872" w:rsidRDefault="001350D1" w:rsidP="00DA7D02">
            <w:pPr>
              <w:jc w:val="center"/>
              <w:rPr>
                <w:sz w:val="28"/>
                <w:szCs w:val="28"/>
                <w:lang w:val="uk-UA"/>
              </w:rPr>
            </w:pPr>
            <w:r w:rsidRPr="00AB4872">
              <w:rPr>
                <w:sz w:val="28"/>
                <w:szCs w:val="28"/>
                <w:lang w:val="uk-UA"/>
              </w:rPr>
              <w:t>11,4</w:t>
            </w:r>
          </w:p>
        </w:tc>
      </w:tr>
      <w:tr w:rsidR="001350D1" w:rsidRPr="00AB4872" w:rsidTr="00DA7D02">
        <w:trPr>
          <w:cantSplit/>
          <w:trHeight w:val="315"/>
        </w:trPr>
        <w:tc>
          <w:tcPr>
            <w:tcW w:w="2664" w:type="dxa"/>
          </w:tcPr>
          <w:p w:rsidR="001350D1" w:rsidRPr="00AB4872" w:rsidRDefault="001350D1" w:rsidP="00DA7D02">
            <w:pPr>
              <w:pStyle w:val="af4"/>
              <w:tabs>
                <w:tab w:val="left" w:pos="708"/>
              </w:tabs>
              <w:ind w:left="142" w:right="-108"/>
              <w:rPr>
                <w:b w:val="0"/>
                <w:sz w:val="28"/>
                <w:szCs w:val="28"/>
                <w:lang w:val="uk-UA"/>
              </w:rPr>
            </w:pPr>
            <w:r w:rsidRPr="00AB4872">
              <w:rPr>
                <w:b w:val="0"/>
                <w:sz w:val="28"/>
                <w:szCs w:val="28"/>
                <w:lang w:val="uk-UA"/>
              </w:rPr>
              <w:t>крім того кількість мертвонароджених</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130</w:t>
            </w:r>
          </w:p>
        </w:tc>
        <w:tc>
          <w:tcPr>
            <w:tcW w:w="1260" w:type="dxa"/>
            <w:vAlign w:val="center"/>
          </w:tcPr>
          <w:p w:rsidR="001350D1" w:rsidRPr="00AB4872" w:rsidRDefault="001350D1" w:rsidP="00DA7D02">
            <w:pPr>
              <w:jc w:val="center"/>
              <w:rPr>
                <w:sz w:val="28"/>
                <w:szCs w:val="28"/>
                <w:lang w:val="uk-UA"/>
              </w:rPr>
            </w:pPr>
            <w:r w:rsidRPr="00AB4872">
              <w:rPr>
                <w:sz w:val="28"/>
                <w:szCs w:val="28"/>
                <w:lang w:val="uk-UA"/>
              </w:rPr>
              <w:t>150</w:t>
            </w:r>
          </w:p>
        </w:tc>
        <w:tc>
          <w:tcPr>
            <w:tcW w:w="1980" w:type="dxa"/>
            <w:vAlign w:val="center"/>
          </w:tcPr>
          <w:p w:rsidR="001350D1" w:rsidRPr="00AB4872" w:rsidRDefault="001350D1" w:rsidP="00DA7D02">
            <w:pPr>
              <w:jc w:val="center"/>
              <w:rPr>
                <w:sz w:val="28"/>
                <w:szCs w:val="28"/>
                <w:lang w:val="uk-UA"/>
              </w:rPr>
            </w:pPr>
            <w:r w:rsidRPr="00AB4872">
              <w:rPr>
                <w:sz w:val="28"/>
                <w:szCs w:val="28"/>
                <w:lang w:val="uk-UA"/>
              </w:rPr>
              <w:t>86,7</w:t>
            </w:r>
          </w:p>
        </w:tc>
        <w:tc>
          <w:tcPr>
            <w:tcW w:w="1080" w:type="dxa"/>
            <w:vAlign w:val="center"/>
          </w:tcPr>
          <w:p w:rsidR="001350D1" w:rsidRPr="00AB4872" w:rsidRDefault="001350D1" w:rsidP="00DA7D02">
            <w:pPr>
              <w:jc w:val="center"/>
              <w:rPr>
                <w:sz w:val="28"/>
                <w:szCs w:val="28"/>
                <w:vertAlign w:val="superscript"/>
                <w:lang w:val="uk-UA"/>
              </w:rPr>
            </w:pPr>
            <w:r w:rsidRPr="00AB4872">
              <w:rPr>
                <w:sz w:val="28"/>
                <w:szCs w:val="28"/>
                <w:lang w:val="uk-UA"/>
              </w:rPr>
              <w:t>4,5</w:t>
            </w:r>
            <w:r w:rsidRPr="00AB4872">
              <w:rPr>
                <w:sz w:val="28"/>
                <w:szCs w:val="28"/>
                <w:vertAlign w:val="superscript"/>
                <w:lang w:val="uk-UA"/>
              </w:rPr>
              <w:t>2</w:t>
            </w:r>
          </w:p>
        </w:tc>
        <w:tc>
          <w:tcPr>
            <w:tcW w:w="1429" w:type="dxa"/>
            <w:vAlign w:val="center"/>
          </w:tcPr>
          <w:p w:rsidR="001350D1" w:rsidRPr="00AB4872" w:rsidRDefault="001350D1" w:rsidP="00DA7D02">
            <w:pPr>
              <w:jc w:val="center"/>
              <w:rPr>
                <w:sz w:val="28"/>
                <w:szCs w:val="28"/>
                <w:vertAlign w:val="superscript"/>
                <w:lang w:val="uk-UA"/>
              </w:rPr>
            </w:pPr>
            <w:r w:rsidRPr="00AB4872">
              <w:rPr>
                <w:sz w:val="28"/>
                <w:szCs w:val="28"/>
                <w:lang w:val="uk-UA"/>
              </w:rPr>
              <w:t>5,6</w:t>
            </w:r>
            <w:r w:rsidRPr="00AB4872">
              <w:rPr>
                <w:sz w:val="28"/>
                <w:szCs w:val="28"/>
                <w:vertAlign w:val="superscript"/>
                <w:lang w:val="uk-UA"/>
              </w:rPr>
              <w:t>2</w:t>
            </w:r>
          </w:p>
        </w:tc>
      </w:tr>
      <w:tr w:rsidR="001350D1" w:rsidRPr="00AB4872" w:rsidTr="00DA7D02">
        <w:trPr>
          <w:cantSplit/>
          <w:trHeight w:val="567"/>
        </w:trPr>
        <w:tc>
          <w:tcPr>
            <w:tcW w:w="2664" w:type="dxa"/>
            <w:vAlign w:val="bottom"/>
          </w:tcPr>
          <w:p w:rsidR="001350D1" w:rsidRPr="00AB4872" w:rsidRDefault="001350D1" w:rsidP="00DA7D02">
            <w:pPr>
              <w:pStyle w:val="af4"/>
              <w:tabs>
                <w:tab w:val="left" w:pos="708"/>
              </w:tabs>
              <w:rPr>
                <w:b w:val="0"/>
                <w:sz w:val="28"/>
                <w:szCs w:val="28"/>
                <w:lang w:val="uk-UA"/>
              </w:rPr>
            </w:pPr>
            <w:r w:rsidRPr="00AB4872">
              <w:rPr>
                <w:b w:val="0"/>
                <w:sz w:val="28"/>
                <w:szCs w:val="28"/>
                <w:lang w:val="uk-UA"/>
              </w:rPr>
              <w:t>Кількість померлих, осіб</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25367</w:t>
            </w:r>
          </w:p>
        </w:tc>
        <w:tc>
          <w:tcPr>
            <w:tcW w:w="1260" w:type="dxa"/>
            <w:vAlign w:val="center"/>
          </w:tcPr>
          <w:p w:rsidR="001350D1" w:rsidRPr="00AB4872" w:rsidRDefault="001350D1" w:rsidP="00DA7D02">
            <w:pPr>
              <w:jc w:val="center"/>
              <w:rPr>
                <w:sz w:val="28"/>
                <w:szCs w:val="28"/>
                <w:lang w:val="uk-UA"/>
              </w:rPr>
            </w:pPr>
            <w:r w:rsidRPr="00AB4872">
              <w:rPr>
                <w:sz w:val="28"/>
                <w:szCs w:val="28"/>
                <w:lang w:val="uk-UA"/>
              </w:rPr>
              <w:t>24725</w:t>
            </w:r>
          </w:p>
        </w:tc>
        <w:tc>
          <w:tcPr>
            <w:tcW w:w="1980" w:type="dxa"/>
            <w:vAlign w:val="center"/>
          </w:tcPr>
          <w:p w:rsidR="001350D1" w:rsidRPr="00AB4872" w:rsidRDefault="001350D1" w:rsidP="00DA7D02">
            <w:pPr>
              <w:jc w:val="center"/>
              <w:rPr>
                <w:sz w:val="28"/>
                <w:szCs w:val="28"/>
                <w:lang w:val="uk-UA"/>
              </w:rPr>
            </w:pPr>
            <w:r w:rsidRPr="00AB4872">
              <w:rPr>
                <w:sz w:val="28"/>
                <w:szCs w:val="28"/>
                <w:lang w:val="uk-UA"/>
              </w:rPr>
              <w:t>102,6</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9,8</w:t>
            </w:r>
          </w:p>
        </w:tc>
        <w:tc>
          <w:tcPr>
            <w:tcW w:w="1429" w:type="dxa"/>
            <w:vAlign w:val="center"/>
          </w:tcPr>
          <w:p w:rsidR="001350D1" w:rsidRPr="00AB4872" w:rsidRDefault="001350D1" w:rsidP="00DA7D02">
            <w:pPr>
              <w:jc w:val="center"/>
              <w:rPr>
                <w:sz w:val="28"/>
                <w:szCs w:val="28"/>
                <w:lang w:val="uk-UA"/>
              </w:rPr>
            </w:pPr>
            <w:r w:rsidRPr="00AB4872">
              <w:rPr>
                <w:sz w:val="28"/>
                <w:szCs w:val="28"/>
                <w:lang w:val="uk-UA"/>
              </w:rPr>
              <w:t>9,6</w:t>
            </w:r>
          </w:p>
        </w:tc>
      </w:tr>
      <w:tr w:rsidR="001350D1" w:rsidRPr="00AB4872" w:rsidTr="00DA7D02">
        <w:trPr>
          <w:cantSplit/>
          <w:trHeight w:val="567"/>
        </w:trPr>
        <w:tc>
          <w:tcPr>
            <w:tcW w:w="2664" w:type="dxa"/>
            <w:vAlign w:val="bottom"/>
          </w:tcPr>
          <w:p w:rsidR="001350D1" w:rsidRPr="00AB4872" w:rsidRDefault="001350D1" w:rsidP="00DA7D02">
            <w:pPr>
              <w:pStyle w:val="af4"/>
              <w:tabs>
                <w:tab w:val="left" w:pos="708"/>
              </w:tabs>
              <w:ind w:left="142"/>
              <w:rPr>
                <w:b w:val="0"/>
                <w:sz w:val="28"/>
                <w:szCs w:val="28"/>
                <w:lang w:val="uk-UA"/>
              </w:rPr>
            </w:pPr>
            <w:r w:rsidRPr="00AB4872">
              <w:rPr>
                <w:b w:val="0"/>
                <w:sz w:val="28"/>
                <w:szCs w:val="28"/>
                <w:lang w:val="uk-UA"/>
              </w:rPr>
              <w:t>у т.ч. дітей віком до 1 року</w:t>
            </w:r>
          </w:p>
        </w:tc>
        <w:tc>
          <w:tcPr>
            <w:tcW w:w="1080" w:type="dxa"/>
            <w:vAlign w:val="center"/>
          </w:tcPr>
          <w:p w:rsidR="001350D1" w:rsidRPr="00AB4872" w:rsidRDefault="001350D1" w:rsidP="00DA7D02">
            <w:pPr>
              <w:ind w:left="142"/>
              <w:jc w:val="center"/>
              <w:rPr>
                <w:sz w:val="28"/>
                <w:szCs w:val="28"/>
                <w:lang w:val="uk-UA"/>
              </w:rPr>
            </w:pPr>
            <w:r w:rsidRPr="00AB4872">
              <w:rPr>
                <w:sz w:val="28"/>
                <w:szCs w:val="28"/>
                <w:lang w:val="uk-UA"/>
              </w:rPr>
              <w:t>246</w:t>
            </w:r>
          </w:p>
        </w:tc>
        <w:tc>
          <w:tcPr>
            <w:tcW w:w="1260" w:type="dxa"/>
            <w:vAlign w:val="center"/>
          </w:tcPr>
          <w:p w:rsidR="001350D1" w:rsidRPr="00AB4872" w:rsidRDefault="001350D1" w:rsidP="00DA7D02">
            <w:pPr>
              <w:ind w:left="142"/>
              <w:jc w:val="center"/>
              <w:rPr>
                <w:sz w:val="28"/>
                <w:szCs w:val="28"/>
                <w:lang w:val="uk-UA"/>
              </w:rPr>
            </w:pPr>
            <w:r w:rsidRPr="00AB4872">
              <w:rPr>
                <w:sz w:val="28"/>
                <w:szCs w:val="28"/>
                <w:lang w:val="uk-UA"/>
              </w:rPr>
              <w:t>232</w:t>
            </w:r>
          </w:p>
        </w:tc>
        <w:tc>
          <w:tcPr>
            <w:tcW w:w="1980" w:type="dxa"/>
            <w:vAlign w:val="center"/>
          </w:tcPr>
          <w:p w:rsidR="001350D1" w:rsidRPr="00AB4872" w:rsidRDefault="001350D1" w:rsidP="00DA7D02">
            <w:pPr>
              <w:jc w:val="center"/>
              <w:rPr>
                <w:sz w:val="28"/>
                <w:szCs w:val="28"/>
                <w:lang w:val="uk-UA"/>
              </w:rPr>
            </w:pPr>
            <w:r w:rsidRPr="00AB4872">
              <w:rPr>
                <w:sz w:val="28"/>
                <w:szCs w:val="28"/>
                <w:lang w:val="uk-UA"/>
              </w:rPr>
              <w:t>106,0</w:t>
            </w:r>
          </w:p>
        </w:tc>
        <w:tc>
          <w:tcPr>
            <w:tcW w:w="1080" w:type="dxa"/>
            <w:vAlign w:val="center"/>
          </w:tcPr>
          <w:p w:rsidR="001350D1" w:rsidRPr="00AB4872" w:rsidRDefault="001350D1" w:rsidP="00DA7D02">
            <w:pPr>
              <w:jc w:val="center"/>
              <w:rPr>
                <w:sz w:val="28"/>
                <w:szCs w:val="28"/>
                <w:vertAlign w:val="superscript"/>
                <w:lang w:val="uk-UA"/>
              </w:rPr>
            </w:pPr>
            <w:r w:rsidRPr="00AB4872">
              <w:rPr>
                <w:sz w:val="28"/>
                <w:szCs w:val="28"/>
                <w:lang w:val="uk-UA"/>
              </w:rPr>
              <w:t>8,1</w:t>
            </w:r>
            <w:r w:rsidRPr="00AB4872">
              <w:rPr>
                <w:sz w:val="28"/>
                <w:szCs w:val="28"/>
                <w:vertAlign w:val="superscript"/>
                <w:lang w:val="uk-UA"/>
              </w:rPr>
              <w:t>3</w:t>
            </w:r>
          </w:p>
        </w:tc>
        <w:tc>
          <w:tcPr>
            <w:tcW w:w="1429" w:type="dxa"/>
            <w:vAlign w:val="center"/>
          </w:tcPr>
          <w:p w:rsidR="001350D1" w:rsidRPr="00AB4872" w:rsidRDefault="001350D1" w:rsidP="00DA7D02">
            <w:pPr>
              <w:jc w:val="center"/>
              <w:rPr>
                <w:sz w:val="28"/>
                <w:szCs w:val="28"/>
                <w:vertAlign w:val="superscript"/>
                <w:lang w:val="uk-UA"/>
              </w:rPr>
            </w:pPr>
            <w:r w:rsidRPr="00AB4872">
              <w:rPr>
                <w:sz w:val="28"/>
                <w:szCs w:val="28"/>
                <w:lang w:val="uk-UA"/>
              </w:rPr>
              <w:t>7,9</w:t>
            </w:r>
            <w:r w:rsidRPr="00AB4872">
              <w:rPr>
                <w:sz w:val="28"/>
                <w:szCs w:val="28"/>
                <w:vertAlign w:val="superscript"/>
                <w:lang w:val="uk-UA"/>
              </w:rPr>
              <w:t>3</w:t>
            </w:r>
          </w:p>
        </w:tc>
      </w:tr>
      <w:tr w:rsidR="001350D1" w:rsidRPr="00AB4872" w:rsidTr="00DA7D02">
        <w:trPr>
          <w:cantSplit/>
          <w:trHeight w:val="900"/>
        </w:trPr>
        <w:tc>
          <w:tcPr>
            <w:tcW w:w="2664" w:type="dxa"/>
          </w:tcPr>
          <w:p w:rsidR="001350D1" w:rsidRPr="00AB4872" w:rsidRDefault="001350D1" w:rsidP="00DA7D02">
            <w:pPr>
              <w:pStyle w:val="af4"/>
              <w:tabs>
                <w:tab w:val="left" w:pos="708"/>
              </w:tabs>
              <w:jc w:val="both"/>
              <w:rPr>
                <w:b w:val="0"/>
                <w:sz w:val="28"/>
                <w:szCs w:val="28"/>
                <w:lang w:val="uk-UA"/>
              </w:rPr>
            </w:pPr>
            <w:r w:rsidRPr="00AB4872">
              <w:rPr>
                <w:b w:val="0"/>
                <w:sz w:val="28"/>
                <w:szCs w:val="28"/>
                <w:lang w:val="uk-UA"/>
              </w:rPr>
              <w:t>Природний приріст (скорочення) населення, осіб</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5847</w:t>
            </w:r>
          </w:p>
        </w:tc>
        <w:tc>
          <w:tcPr>
            <w:tcW w:w="1260" w:type="dxa"/>
            <w:vAlign w:val="center"/>
          </w:tcPr>
          <w:p w:rsidR="001350D1" w:rsidRPr="00AB4872" w:rsidRDefault="001350D1" w:rsidP="00DA7D02">
            <w:pPr>
              <w:jc w:val="center"/>
              <w:rPr>
                <w:sz w:val="28"/>
                <w:szCs w:val="28"/>
                <w:lang w:val="uk-UA"/>
              </w:rPr>
            </w:pPr>
            <w:r w:rsidRPr="00AB4872">
              <w:rPr>
                <w:sz w:val="28"/>
                <w:szCs w:val="28"/>
                <w:lang w:val="uk-UA"/>
              </w:rPr>
              <w:t>4605</w:t>
            </w:r>
          </w:p>
        </w:tc>
        <w:tc>
          <w:tcPr>
            <w:tcW w:w="1980" w:type="dxa"/>
            <w:vAlign w:val="center"/>
          </w:tcPr>
          <w:p w:rsidR="001350D1" w:rsidRPr="00AB4872" w:rsidRDefault="001350D1" w:rsidP="00DA7D02">
            <w:pPr>
              <w:jc w:val="center"/>
              <w:rPr>
                <w:sz w:val="28"/>
                <w:szCs w:val="28"/>
                <w:lang w:val="uk-UA"/>
              </w:rPr>
            </w:pPr>
            <w:r w:rsidRPr="00AB4872">
              <w:rPr>
                <w:sz w:val="28"/>
                <w:szCs w:val="28"/>
                <w:lang w:val="uk-UA"/>
              </w:rPr>
              <w:t>127,0</w:t>
            </w:r>
          </w:p>
        </w:tc>
        <w:tc>
          <w:tcPr>
            <w:tcW w:w="1080" w:type="dxa"/>
            <w:vAlign w:val="center"/>
          </w:tcPr>
          <w:p w:rsidR="001350D1" w:rsidRPr="00AB4872" w:rsidRDefault="001350D1" w:rsidP="00DA7D02">
            <w:pPr>
              <w:jc w:val="center"/>
              <w:rPr>
                <w:sz w:val="28"/>
                <w:szCs w:val="28"/>
                <w:lang w:val="uk-UA"/>
              </w:rPr>
            </w:pPr>
            <w:r w:rsidRPr="00AB4872">
              <w:rPr>
                <w:sz w:val="28"/>
                <w:szCs w:val="28"/>
                <w:lang w:val="uk-UA"/>
              </w:rPr>
              <w:t>2,3</w:t>
            </w:r>
          </w:p>
        </w:tc>
        <w:tc>
          <w:tcPr>
            <w:tcW w:w="1429" w:type="dxa"/>
            <w:vAlign w:val="center"/>
          </w:tcPr>
          <w:p w:rsidR="001350D1" w:rsidRPr="00AB4872" w:rsidRDefault="001350D1" w:rsidP="00DA7D02">
            <w:pPr>
              <w:jc w:val="center"/>
              <w:rPr>
                <w:sz w:val="28"/>
                <w:szCs w:val="28"/>
                <w:lang w:val="uk-UA"/>
              </w:rPr>
            </w:pPr>
            <w:r w:rsidRPr="00AB4872">
              <w:rPr>
                <w:sz w:val="28"/>
                <w:szCs w:val="28"/>
                <w:lang w:val="uk-UA"/>
              </w:rPr>
              <w:t>1,8</w:t>
            </w:r>
          </w:p>
        </w:tc>
      </w:tr>
    </w:tbl>
    <w:p w:rsidR="001350D1" w:rsidRPr="00AB4872" w:rsidRDefault="001350D1" w:rsidP="001350D1">
      <w:pPr>
        <w:jc w:val="both"/>
        <w:rPr>
          <w:sz w:val="28"/>
          <w:szCs w:val="28"/>
          <w:lang w:val="uk-UA"/>
        </w:rPr>
      </w:pPr>
      <w:r w:rsidRPr="00AB4872">
        <w:rPr>
          <w:sz w:val="28"/>
          <w:szCs w:val="28"/>
          <w:lang w:val="uk-UA"/>
        </w:rPr>
        <w:t>____________</w:t>
      </w:r>
    </w:p>
    <w:p w:rsidR="001350D1" w:rsidRPr="00AB4872" w:rsidRDefault="001350D1" w:rsidP="001350D1">
      <w:pPr>
        <w:pStyle w:val="af6"/>
        <w:rPr>
          <w:sz w:val="28"/>
          <w:szCs w:val="28"/>
        </w:rPr>
      </w:pPr>
      <w:r w:rsidRPr="00AB4872">
        <w:rPr>
          <w:sz w:val="28"/>
          <w:szCs w:val="28"/>
          <w:vertAlign w:val="superscript"/>
        </w:rPr>
        <w:t>1</w:t>
      </w:r>
      <w:r w:rsidRPr="00AB4872">
        <w:rPr>
          <w:sz w:val="28"/>
          <w:szCs w:val="28"/>
        </w:rPr>
        <w:t xml:space="preserve"> Тут і далі показники наводяться у розрахунку за рік.</w:t>
      </w:r>
    </w:p>
    <w:p w:rsidR="001350D1" w:rsidRPr="00AB4872" w:rsidRDefault="001350D1" w:rsidP="001350D1">
      <w:pPr>
        <w:pStyle w:val="af6"/>
        <w:rPr>
          <w:sz w:val="28"/>
          <w:szCs w:val="28"/>
        </w:rPr>
      </w:pPr>
      <w:r w:rsidRPr="00AB4872">
        <w:rPr>
          <w:sz w:val="28"/>
          <w:szCs w:val="28"/>
          <w:vertAlign w:val="superscript"/>
        </w:rPr>
        <w:t>2</w:t>
      </w:r>
      <w:r w:rsidRPr="00AB4872">
        <w:rPr>
          <w:sz w:val="28"/>
          <w:szCs w:val="28"/>
        </w:rPr>
        <w:t xml:space="preserve"> На 1000 народжених живими та мертвими.</w:t>
      </w:r>
    </w:p>
    <w:p w:rsidR="001350D1" w:rsidRPr="00AB4872" w:rsidRDefault="001350D1" w:rsidP="001350D1">
      <w:pPr>
        <w:pStyle w:val="af6"/>
        <w:rPr>
          <w:sz w:val="28"/>
          <w:szCs w:val="28"/>
        </w:rPr>
      </w:pPr>
      <w:r w:rsidRPr="00AB4872">
        <w:rPr>
          <w:sz w:val="28"/>
          <w:szCs w:val="28"/>
          <w:vertAlign w:val="superscript"/>
        </w:rPr>
        <w:t>3</w:t>
      </w:r>
      <w:r w:rsidRPr="00AB4872">
        <w:rPr>
          <w:sz w:val="28"/>
          <w:szCs w:val="28"/>
        </w:rPr>
        <w:t xml:space="preserve"> На 1000 </w:t>
      </w:r>
      <w:proofErr w:type="spellStart"/>
      <w:r w:rsidRPr="00AB4872">
        <w:rPr>
          <w:sz w:val="28"/>
          <w:szCs w:val="28"/>
        </w:rPr>
        <w:t>живонароджених</w:t>
      </w:r>
      <w:proofErr w:type="spellEnd"/>
      <w:r w:rsidRPr="00AB4872">
        <w:rPr>
          <w:sz w:val="28"/>
          <w:szCs w:val="28"/>
        </w:rPr>
        <w:t>.</w:t>
      </w:r>
    </w:p>
    <w:p w:rsidR="001350D1" w:rsidRPr="00AB4872" w:rsidRDefault="001350D1" w:rsidP="001350D1">
      <w:pPr>
        <w:spacing w:line="360" w:lineRule="auto"/>
        <w:ind w:firstLine="734"/>
        <w:jc w:val="both"/>
        <w:rPr>
          <w:sz w:val="28"/>
          <w:szCs w:val="28"/>
          <w:lang w:val="uk-UA"/>
        </w:rPr>
      </w:pPr>
    </w:p>
    <w:p w:rsidR="001350D1" w:rsidRPr="00AB4872" w:rsidRDefault="001350D1" w:rsidP="001350D1">
      <w:pPr>
        <w:spacing w:line="360" w:lineRule="auto"/>
        <w:ind w:firstLine="734"/>
        <w:jc w:val="both"/>
        <w:rPr>
          <w:sz w:val="28"/>
          <w:szCs w:val="28"/>
          <w:lang w:val="uk-UA"/>
        </w:rPr>
      </w:pPr>
      <w:r w:rsidRPr="00AB4872">
        <w:rPr>
          <w:sz w:val="28"/>
          <w:szCs w:val="28"/>
          <w:lang w:val="uk-UA"/>
        </w:rPr>
        <w:lastRenderedPageBreak/>
        <w:t>За 2012 р. у столиці інтенсивність міграційних переміщень збільшилась у порівнянні із 2011 р. У міграційному обороті питома вага міжрегіонального міграційного потоку у 2012р. складала 85,9%, тоді як на міждержавний потік припадало лише 14,1%. Міграційний приріст населення було зафіксовано в усіх районах міста. Його рівень був найбільшим у Печерському районі 21,6% (</w:t>
      </w:r>
      <w:r w:rsidRPr="00AB4872">
        <w:rPr>
          <w:spacing w:val="20"/>
          <w:sz w:val="28"/>
          <w:szCs w:val="28"/>
          <w:lang w:val="uk-UA"/>
        </w:rPr>
        <w:t>табл. 1.12</w:t>
      </w:r>
      <w:r w:rsidRPr="00AB4872">
        <w:rPr>
          <w:sz w:val="28"/>
          <w:szCs w:val="28"/>
          <w:lang w:val="uk-UA"/>
        </w:rPr>
        <w:t>).</w:t>
      </w:r>
    </w:p>
    <w:p w:rsidR="001350D1" w:rsidRPr="00AB4872" w:rsidRDefault="001350D1" w:rsidP="001350D1">
      <w:pPr>
        <w:pStyle w:val="22"/>
        <w:spacing w:after="0" w:line="360" w:lineRule="auto"/>
        <w:ind w:firstLine="709"/>
        <w:jc w:val="both"/>
        <w:rPr>
          <w:bCs/>
          <w:sz w:val="28"/>
          <w:szCs w:val="28"/>
          <w:lang w:val="uk-UA"/>
        </w:rPr>
      </w:pPr>
      <w:r w:rsidRPr="00AB4872">
        <w:rPr>
          <w:bCs/>
          <w:sz w:val="28"/>
          <w:szCs w:val="28"/>
          <w:lang w:val="uk-UA"/>
        </w:rPr>
        <w:t>Таблиця 1.12 - Міграційний рух населення м. Києва у 2012 р.</w:t>
      </w:r>
    </w:p>
    <w:tbl>
      <w:tblPr>
        <w:tblW w:w="928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42"/>
        <w:gridCol w:w="1092"/>
        <w:gridCol w:w="1190"/>
        <w:gridCol w:w="1064"/>
        <w:gridCol w:w="1284"/>
        <w:gridCol w:w="1095"/>
        <w:gridCol w:w="1414"/>
      </w:tblGrid>
      <w:tr w:rsidR="001350D1" w:rsidRPr="00AB4872" w:rsidTr="00DA7D02">
        <w:tblPrEx>
          <w:tblCellMar>
            <w:top w:w="0" w:type="dxa"/>
            <w:bottom w:w="0" w:type="dxa"/>
          </w:tblCellMar>
        </w:tblPrEx>
        <w:trPr>
          <w:cantSplit/>
          <w:trHeight w:val="130"/>
        </w:trPr>
        <w:tc>
          <w:tcPr>
            <w:tcW w:w="2142" w:type="dxa"/>
            <w:vMerge w:val="restart"/>
          </w:tcPr>
          <w:p w:rsidR="001350D1" w:rsidRPr="00AB4872" w:rsidRDefault="001350D1" w:rsidP="00DA7D02">
            <w:pPr>
              <w:jc w:val="center"/>
              <w:rPr>
                <w:sz w:val="28"/>
                <w:szCs w:val="28"/>
                <w:lang w:val="uk-UA"/>
              </w:rPr>
            </w:pPr>
          </w:p>
        </w:tc>
        <w:tc>
          <w:tcPr>
            <w:tcW w:w="2282" w:type="dxa"/>
            <w:gridSpan w:val="2"/>
            <w:vAlign w:val="center"/>
          </w:tcPr>
          <w:p w:rsidR="001350D1" w:rsidRPr="00AB4872" w:rsidRDefault="001350D1" w:rsidP="00DA7D02">
            <w:pPr>
              <w:jc w:val="center"/>
              <w:rPr>
                <w:sz w:val="28"/>
                <w:szCs w:val="28"/>
                <w:lang w:val="uk-UA"/>
              </w:rPr>
            </w:pPr>
            <w:r w:rsidRPr="00AB4872">
              <w:rPr>
                <w:sz w:val="28"/>
                <w:szCs w:val="28"/>
                <w:lang w:val="uk-UA"/>
              </w:rPr>
              <w:t>Число прибулих</w:t>
            </w:r>
          </w:p>
        </w:tc>
        <w:tc>
          <w:tcPr>
            <w:tcW w:w="2348" w:type="dxa"/>
            <w:gridSpan w:val="2"/>
            <w:vAlign w:val="center"/>
          </w:tcPr>
          <w:p w:rsidR="001350D1" w:rsidRPr="00AB4872" w:rsidRDefault="001350D1" w:rsidP="00DA7D02">
            <w:pPr>
              <w:jc w:val="center"/>
              <w:rPr>
                <w:sz w:val="28"/>
                <w:szCs w:val="28"/>
                <w:lang w:val="uk-UA"/>
              </w:rPr>
            </w:pPr>
            <w:r w:rsidRPr="00AB4872">
              <w:rPr>
                <w:sz w:val="28"/>
                <w:szCs w:val="28"/>
                <w:lang w:val="uk-UA"/>
              </w:rPr>
              <w:t>Число вибулих</w:t>
            </w:r>
          </w:p>
        </w:tc>
        <w:tc>
          <w:tcPr>
            <w:tcW w:w="2509" w:type="dxa"/>
            <w:gridSpan w:val="2"/>
            <w:vAlign w:val="center"/>
          </w:tcPr>
          <w:p w:rsidR="001350D1" w:rsidRPr="00AB4872" w:rsidRDefault="001350D1" w:rsidP="00DA7D02">
            <w:pPr>
              <w:jc w:val="center"/>
              <w:rPr>
                <w:sz w:val="28"/>
                <w:szCs w:val="28"/>
                <w:lang w:val="uk-UA"/>
              </w:rPr>
            </w:pPr>
            <w:r w:rsidRPr="00AB4872">
              <w:rPr>
                <w:sz w:val="28"/>
                <w:szCs w:val="28"/>
                <w:lang w:val="uk-UA"/>
              </w:rPr>
              <w:t>Міграційний приріст (скорочення)</w:t>
            </w:r>
          </w:p>
        </w:tc>
      </w:tr>
      <w:tr w:rsidR="001350D1" w:rsidRPr="00AB4872" w:rsidTr="00DA7D02">
        <w:tblPrEx>
          <w:tblCellMar>
            <w:top w:w="0" w:type="dxa"/>
            <w:bottom w:w="0" w:type="dxa"/>
          </w:tblCellMar>
        </w:tblPrEx>
        <w:trPr>
          <w:cantSplit/>
          <w:trHeight w:val="130"/>
        </w:trPr>
        <w:tc>
          <w:tcPr>
            <w:tcW w:w="2142" w:type="dxa"/>
            <w:vMerge/>
          </w:tcPr>
          <w:p w:rsidR="001350D1" w:rsidRPr="00AB4872" w:rsidRDefault="001350D1" w:rsidP="00DA7D02">
            <w:pPr>
              <w:jc w:val="center"/>
              <w:rPr>
                <w:sz w:val="28"/>
                <w:szCs w:val="28"/>
                <w:lang w:val="uk-UA"/>
              </w:rPr>
            </w:pPr>
          </w:p>
        </w:tc>
        <w:tc>
          <w:tcPr>
            <w:tcW w:w="1092" w:type="dxa"/>
            <w:vAlign w:val="center"/>
          </w:tcPr>
          <w:p w:rsidR="001350D1" w:rsidRPr="00AB4872" w:rsidRDefault="001350D1" w:rsidP="00DA7D02">
            <w:pPr>
              <w:jc w:val="center"/>
              <w:rPr>
                <w:sz w:val="28"/>
                <w:szCs w:val="28"/>
                <w:lang w:val="uk-UA"/>
              </w:rPr>
            </w:pPr>
            <w:r w:rsidRPr="00AB4872">
              <w:rPr>
                <w:sz w:val="28"/>
                <w:szCs w:val="28"/>
                <w:lang w:val="uk-UA"/>
              </w:rPr>
              <w:t>Осіб</w:t>
            </w:r>
          </w:p>
        </w:tc>
        <w:tc>
          <w:tcPr>
            <w:tcW w:w="1190" w:type="dxa"/>
            <w:vAlign w:val="center"/>
          </w:tcPr>
          <w:p w:rsidR="001350D1" w:rsidRPr="00AB4872" w:rsidRDefault="001350D1" w:rsidP="00DA7D02">
            <w:pPr>
              <w:jc w:val="center"/>
              <w:rPr>
                <w:sz w:val="28"/>
                <w:szCs w:val="28"/>
                <w:lang w:val="uk-UA"/>
              </w:rPr>
            </w:pPr>
            <w:r w:rsidRPr="00AB4872">
              <w:rPr>
                <w:sz w:val="28"/>
                <w:szCs w:val="28"/>
                <w:lang w:val="uk-UA"/>
              </w:rPr>
              <w:t>на 1000 осіб</w:t>
            </w:r>
          </w:p>
        </w:tc>
        <w:tc>
          <w:tcPr>
            <w:tcW w:w="1064" w:type="dxa"/>
            <w:vAlign w:val="center"/>
          </w:tcPr>
          <w:p w:rsidR="001350D1" w:rsidRPr="00AB4872" w:rsidRDefault="001350D1" w:rsidP="00DA7D02">
            <w:pPr>
              <w:jc w:val="center"/>
              <w:rPr>
                <w:sz w:val="28"/>
                <w:szCs w:val="28"/>
                <w:lang w:val="uk-UA"/>
              </w:rPr>
            </w:pPr>
            <w:r w:rsidRPr="00AB4872">
              <w:rPr>
                <w:sz w:val="28"/>
                <w:szCs w:val="28"/>
                <w:lang w:val="uk-UA"/>
              </w:rPr>
              <w:t>осіб</w:t>
            </w:r>
          </w:p>
        </w:tc>
        <w:tc>
          <w:tcPr>
            <w:tcW w:w="1284" w:type="dxa"/>
            <w:vAlign w:val="center"/>
          </w:tcPr>
          <w:p w:rsidR="001350D1" w:rsidRPr="00AB4872" w:rsidRDefault="001350D1" w:rsidP="00DA7D02">
            <w:pPr>
              <w:jc w:val="center"/>
              <w:rPr>
                <w:sz w:val="28"/>
                <w:szCs w:val="28"/>
                <w:lang w:val="uk-UA"/>
              </w:rPr>
            </w:pPr>
            <w:r w:rsidRPr="00AB4872">
              <w:rPr>
                <w:sz w:val="28"/>
                <w:szCs w:val="28"/>
                <w:lang w:val="uk-UA"/>
              </w:rPr>
              <w:t>на 1000 осіб</w:t>
            </w:r>
          </w:p>
        </w:tc>
        <w:tc>
          <w:tcPr>
            <w:tcW w:w="1095" w:type="dxa"/>
            <w:vAlign w:val="center"/>
          </w:tcPr>
          <w:p w:rsidR="001350D1" w:rsidRPr="00AB4872" w:rsidRDefault="001350D1" w:rsidP="00DA7D02">
            <w:pPr>
              <w:jc w:val="center"/>
              <w:rPr>
                <w:sz w:val="28"/>
                <w:szCs w:val="28"/>
                <w:lang w:val="uk-UA"/>
              </w:rPr>
            </w:pPr>
            <w:r w:rsidRPr="00AB4872">
              <w:rPr>
                <w:sz w:val="28"/>
                <w:szCs w:val="28"/>
                <w:lang w:val="uk-UA"/>
              </w:rPr>
              <w:t>осіб</w:t>
            </w:r>
          </w:p>
        </w:tc>
        <w:tc>
          <w:tcPr>
            <w:tcW w:w="1414" w:type="dxa"/>
            <w:vAlign w:val="center"/>
          </w:tcPr>
          <w:p w:rsidR="001350D1" w:rsidRPr="00AB4872" w:rsidRDefault="001350D1" w:rsidP="00DA7D02">
            <w:pPr>
              <w:jc w:val="center"/>
              <w:rPr>
                <w:sz w:val="28"/>
                <w:szCs w:val="28"/>
                <w:lang w:val="uk-UA"/>
              </w:rPr>
            </w:pPr>
            <w:r w:rsidRPr="00AB4872">
              <w:rPr>
                <w:sz w:val="28"/>
                <w:szCs w:val="28"/>
                <w:lang w:val="uk-UA"/>
              </w:rPr>
              <w:t xml:space="preserve">на 1000 </w:t>
            </w:r>
          </w:p>
          <w:p w:rsidR="001350D1" w:rsidRPr="00AB4872" w:rsidRDefault="001350D1" w:rsidP="00DA7D02">
            <w:pPr>
              <w:jc w:val="center"/>
              <w:rPr>
                <w:sz w:val="28"/>
                <w:szCs w:val="28"/>
                <w:lang w:val="uk-UA"/>
              </w:rPr>
            </w:pPr>
            <w:r w:rsidRPr="00AB4872">
              <w:rPr>
                <w:sz w:val="28"/>
                <w:szCs w:val="28"/>
                <w:lang w:val="uk-UA"/>
              </w:rPr>
              <w:t>осіб</w:t>
            </w:r>
          </w:p>
        </w:tc>
      </w:tr>
      <w:tr w:rsidR="001350D1" w:rsidRPr="00AB4872" w:rsidTr="00DA7D02">
        <w:tblPrEx>
          <w:tblCellMar>
            <w:top w:w="0" w:type="dxa"/>
            <w:bottom w:w="0" w:type="dxa"/>
          </w:tblCellMar>
        </w:tblPrEx>
        <w:trPr>
          <w:trHeight w:val="299"/>
        </w:trPr>
        <w:tc>
          <w:tcPr>
            <w:tcW w:w="2142" w:type="dxa"/>
          </w:tcPr>
          <w:p w:rsidR="001350D1" w:rsidRPr="00AB4872" w:rsidRDefault="001350D1" w:rsidP="00DA7D02">
            <w:pPr>
              <w:rPr>
                <w:sz w:val="28"/>
                <w:szCs w:val="28"/>
                <w:lang w:val="uk-UA"/>
              </w:rPr>
            </w:pPr>
            <w:r w:rsidRPr="00AB4872">
              <w:rPr>
                <w:sz w:val="28"/>
                <w:szCs w:val="28"/>
                <w:lang w:val="uk-UA"/>
              </w:rPr>
              <w:t>м. Київ</w:t>
            </w:r>
          </w:p>
        </w:tc>
        <w:tc>
          <w:tcPr>
            <w:tcW w:w="1092" w:type="dxa"/>
            <w:vAlign w:val="bottom"/>
          </w:tcPr>
          <w:p w:rsidR="001350D1" w:rsidRPr="00AB4872" w:rsidRDefault="001350D1" w:rsidP="00DA7D02">
            <w:pPr>
              <w:jc w:val="right"/>
              <w:rPr>
                <w:sz w:val="28"/>
                <w:szCs w:val="28"/>
                <w:lang w:val="uk-UA"/>
              </w:rPr>
            </w:pPr>
            <w:r w:rsidRPr="00AB4872">
              <w:rPr>
                <w:sz w:val="28"/>
                <w:szCs w:val="28"/>
                <w:lang w:val="uk-UA"/>
              </w:rPr>
              <w:t>57638</w:t>
            </w:r>
          </w:p>
        </w:tc>
        <w:tc>
          <w:tcPr>
            <w:tcW w:w="1190" w:type="dxa"/>
            <w:vAlign w:val="bottom"/>
          </w:tcPr>
          <w:p w:rsidR="001350D1" w:rsidRPr="00AB4872" w:rsidRDefault="001350D1" w:rsidP="00DA7D02">
            <w:pPr>
              <w:jc w:val="right"/>
              <w:rPr>
                <w:bCs/>
                <w:sz w:val="28"/>
                <w:szCs w:val="28"/>
                <w:lang w:val="uk-UA"/>
              </w:rPr>
            </w:pPr>
            <w:r w:rsidRPr="00AB4872">
              <w:rPr>
                <w:bCs/>
                <w:sz w:val="28"/>
                <w:szCs w:val="28"/>
                <w:lang w:val="uk-UA"/>
              </w:rPr>
              <w:t>22,3</w:t>
            </w:r>
          </w:p>
        </w:tc>
        <w:tc>
          <w:tcPr>
            <w:tcW w:w="1064" w:type="dxa"/>
            <w:vAlign w:val="bottom"/>
          </w:tcPr>
          <w:p w:rsidR="001350D1" w:rsidRPr="00AB4872" w:rsidRDefault="001350D1" w:rsidP="00DA7D02">
            <w:pPr>
              <w:jc w:val="right"/>
              <w:rPr>
                <w:sz w:val="28"/>
                <w:szCs w:val="28"/>
                <w:lang w:val="uk-UA"/>
              </w:rPr>
            </w:pPr>
            <w:r w:rsidRPr="00AB4872">
              <w:rPr>
                <w:sz w:val="28"/>
                <w:szCs w:val="28"/>
                <w:lang w:val="uk-UA"/>
              </w:rPr>
              <w:t>36069</w:t>
            </w:r>
          </w:p>
        </w:tc>
        <w:tc>
          <w:tcPr>
            <w:tcW w:w="1284" w:type="dxa"/>
            <w:vAlign w:val="bottom"/>
          </w:tcPr>
          <w:p w:rsidR="001350D1" w:rsidRPr="00AB4872" w:rsidRDefault="001350D1" w:rsidP="00DA7D02">
            <w:pPr>
              <w:jc w:val="right"/>
              <w:rPr>
                <w:bCs/>
                <w:sz w:val="28"/>
                <w:szCs w:val="28"/>
                <w:lang w:val="uk-UA"/>
              </w:rPr>
            </w:pPr>
            <w:r w:rsidRPr="00AB4872">
              <w:rPr>
                <w:bCs/>
                <w:sz w:val="28"/>
                <w:szCs w:val="28"/>
                <w:lang w:val="uk-UA"/>
              </w:rPr>
              <w:t>14,0</w:t>
            </w:r>
          </w:p>
        </w:tc>
        <w:tc>
          <w:tcPr>
            <w:tcW w:w="1095" w:type="dxa"/>
            <w:vAlign w:val="bottom"/>
          </w:tcPr>
          <w:p w:rsidR="001350D1" w:rsidRPr="00AB4872" w:rsidRDefault="001350D1" w:rsidP="00DA7D02">
            <w:pPr>
              <w:jc w:val="right"/>
              <w:rPr>
                <w:sz w:val="28"/>
                <w:szCs w:val="28"/>
                <w:lang w:val="uk-UA"/>
              </w:rPr>
            </w:pPr>
            <w:r w:rsidRPr="00AB4872">
              <w:rPr>
                <w:sz w:val="28"/>
                <w:szCs w:val="28"/>
                <w:lang w:val="uk-UA"/>
              </w:rPr>
              <w:t>21569</w:t>
            </w:r>
          </w:p>
        </w:tc>
        <w:tc>
          <w:tcPr>
            <w:tcW w:w="1414" w:type="dxa"/>
          </w:tcPr>
          <w:p w:rsidR="001350D1" w:rsidRPr="00AB4872" w:rsidRDefault="001350D1" w:rsidP="00DA7D02">
            <w:pPr>
              <w:jc w:val="right"/>
              <w:rPr>
                <w:bCs/>
                <w:sz w:val="28"/>
                <w:szCs w:val="28"/>
                <w:lang w:val="uk-UA"/>
              </w:rPr>
            </w:pPr>
            <w:r w:rsidRPr="00AB4872">
              <w:rPr>
                <w:bCs/>
                <w:sz w:val="28"/>
                <w:szCs w:val="28"/>
                <w:lang w:val="uk-UA"/>
              </w:rPr>
              <w:t>8,3</w:t>
            </w:r>
          </w:p>
        </w:tc>
      </w:tr>
    </w:tbl>
    <w:p w:rsidR="001350D1" w:rsidRPr="00AB4872" w:rsidRDefault="001350D1" w:rsidP="001350D1">
      <w:pPr>
        <w:spacing w:line="360" w:lineRule="auto"/>
        <w:ind w:firstLine="720"/>
        <w:jc w:val="both"/>
        <w:rPr>
          <w:sz w:val="28"/>
          <w:szCs w:val="28"/>
          <w:lang w:val="uk-UA"/>
        </w:rPr>
      </w:pPr>
      <w:r w:rsidRPr="00AB4872">
        <w:rPr>
          <w:sz w:val="28"/>
          <w:szCs w:val="28"/>
          <w:lang w:val="uk-UA"/>
        </w:rPr>
        <w:t>Серед прибулих до столиці 81,2% становили мігранти з областей України, 18,8% – з інших країн. До регіонів України вибуло 93,4% емігрантів, до інших країн – 6,6%.</w:t>
      </w:r>
    </w:p>
    <w:p w:rsidR="001350D1" w:rsidRPr="00AB4872" w:rsidRDefault="001350D1" w:rsidP="001350D1">
      <w:pPr>
        <w:pStyle w:val="af"/>
        <w:spacing w:line="360" w:lineRule="auto"/>
        <w:ind w:firstLine="720"/>
        <w:rPr>
          <w:sz w:val="28"/>
          <w:szCs w:val="28"/>
        </w:rPr>
      </w:pPr>
      <w:r w:rsidRPr="00AB4872">
        <w:rPr>
          <w:rStyle w:val="FontStyle155"/>
          <w:sz w:val="28"/>
          <w:szCs w:val="28"/>
        </w:rPr>
        <w:t>Згідно</w:t>
      </w:r>
      <w:r w:rsidRPr="00AB4872">
        <w:rPr>
          <w:rStyle w:val="FontStyle155"/>
          <w:sz w:val="28"/>
          <w:szCs w:val="28"/>
        </w:rPr>
        <w:t xml:space="preserve"> </w:t>
      </w:r>
      <w:r w:rsidRPr="00AB4872">
        <w:rPr>
          <w:rStyle w:val="FontStyle155"/>
          <w:sz w:val="28"/>
          <w:szCs w:val="28"/>
        </w:rPr>
        <w:t>з</w:t>
      </w:r>
      <w:r w:rsidRPr="00AB4872">
        <w:rPr>
          <w:rStyle w:val="FontStyle155"/>
          <w:sz w:val="28"/>
          <w:szCs w:val="28"/>
        </w:rPr>
        <w:t xml:space="preserve"> </w:t>
      </w:r>
      <w:r w:rsidRPr="00AB4872">
        <w:rPr>
          <w:rStyle w:val="FontStyle155"/>
          <w:sz w:val="28"/>
          <w:szCs w:val="28"/>
        </w:rPr>
        <w:t>Проектом</w:t>
      </w:r>
      <w:r w:rsidRPr="00AB4872">
        <w:rPr>
          <w:rStyle w:val="FontStyle155"/>
          <w:sz w:val="28"/>
          <w:szCs w:val="28"/>
        </w:rPr>
        <w:t xml:space="preserve"> </w:t>
      </w:r>
      <w:r w:rsidRPr="00AB4872">
        <w:rPr>
          <w:rStyle w:val="FontStyle155"/>
          <w:sz w:val="28"/>
          <w:szCs w:val="28"/>
        </w:rPr>
        <w:t>Генерального</w:t>
      </w:r>
      <w:r w:rsidRPr="00AB4872">
        <w:rPr>
          <w:rStyle w:val="FontStyle155"/>
          <w:sz w:val="28"/>
          <w:szCs w:val="28"/>
        </w:rPr>
        <w:t xml:space="preserve"> </w:t>
      </w:r>
      <w:r w:rsidRPr="00AB4872">
        <w:rPr>
          <w:rStyle w:val="FontStyle155"/>
          <w:sz w:val="28"/>
          <w:szCs w:val="28"/>
        </w:rPr>
        <w:t>Плану</w:t>
      </w:r>
      <w:r w:rsidRPr="00AB4872">
        <w:rPr>
          <w:rStyle w:val="FontStyle155"/>
          <w:sz w:val="28"/>
          <w:szCs w:val="28"/>
        </w:rPr>
        <w:t xml:space="preserve"> </w:t>
      </w:r>
      <w:r w:rsidRPr="00AB4872">
        <w:rPr>
          <w:rStyle w:val="FontStyle155"/>
          <w:sz w:val="28"/>
          <w:szCs w:val="28"/>
        </w:rPr>
        <w:t>Розвитку</w:t>
      </w:r>
      <w:r w:rsidRPr="00AB4872">
        <w:rPr>
          <w:rStyle w:val="FontStyle155"/>
          <w:sz w:val="28"/>
          <w:szCs w:val="28"/>
        </w:rPr>
        <w:t xml:space="preserve"> </w:t>
      </w:r>
      <w:r w:rsidRPr="00AB4872">
        <w:rPr>
          <w:rStyle w:val="FontStyle155"/>
          <w:sz w:val="28"/>
          <w:szCs w:val="28"/>
        </w:rPr>
        <w:t>міста</w:t>
      </w:r>
      <w:r w:rsidRPr="00AB4872">
        <w:rPr>
          <w:rStyle w:val="FontStyle155"/>
          <w:sz w:val="28"/>
          <w:szCs w:val="28"/>
        </w:rPr>
        <w:t xml:space="preserve"> </w:t>
      </w:r>
      <w:r w:rsidRPr="00AB4872">
        <w:rPr>
          <w:rStyle w:val="FontStyle155"/>
          <w:sz w:val="28"/>
          <w:szCs w:val="28"/>
        </w:rPr>
        <w:t>Києва</w:t>
      </w:r>
      <w:r w:rsidRPr="00AB4872">
        <w:rPr>
          <w:rStyle w:val="FontStyle155"/>
          <w:sz w:val="28"/>
          <w:szCs w:val="28"/>
        </w:rPr>
        <w:t xml:space="preserve"> </w:t>
      </w:r>
      <w:r w:rsidRPr="00AB4872">
        <w:rPr>
          <w:rStyle w:val="FontStyle155"/>
          <w:sz w:val="28"/>
          <w:szCs w:val="28"/>
        </w:rPr>
        <w:t>до</w:t>
      </w:r>
      <w:r w:rsidRPr="00AB4872">
        <w:rPr>
          <w:rStyle w:val="FontStyle155"/>
          <w:sz w:val="28"/>
          <w:szCs w:val="28"/>
        </w:rPr>
        <w:t xml:space="preserve"> 2025 </w:t>
      </w:r>
      <w:r w:rsidRPr="00AB4872">
        <w:rPr>
          <w:rStyle w:val="FontStyle155"/>
          <w:sz w:val="28"/>
          <w:szCs w:val="28"/>
        </w:rPr>
        <w:t>року</w:t>
      </w:r>
      <w:r w:rsidRPr="00AB4872">
        <w:rPr>
          <w:rStyle w:val="FontStyle155"/>
          <w:sz w:val="28"/>
          <w:szCs w:val="28"/>
        </w:rPr>
        <w:t xml:space="preserve"> </w:t>
      </w:r>
      <w:r w:rsidRPr="00AB4872">
        <w:rPr>
          <w:rStyle w:val="FontStyle155"/>
          <w:sz w:val="28"/>
          <w:szCs w:val="28"/>
        </w:rPr>
        <w:t>однією</w:t>
      </w:r>
      <w:r w:rsidRPr="00AB4872">
        <w:rPr>
          <w:rStyle w:val="FontStyle155"/>
          <w:sz w:val="28"/>
          <w:szCs w:val="28"/>
        </w:rPr>
        <w:t xml:space="preserve"> </w:t>
      </w:r>
      <w:r w:rsidRPr="00AB4872">
        <w:rPr>
          <w:rStyle w:val="FontStyle155"/>
          <w:sz w:val="28"/>
          <w:szCs w:val="28"/>
        </w:rPr>
        <w:t>з</w:t>
      </w:r>
      <w:r w:rsidRPr="00AB4872">
        <w:rPr>
          <w:rStyle w:val="FontStyle155"/>
          <w:sz w:val="28"/>
          <w:szCs w:val="28"/>
        </w:rPr>
        <w:t xml:space="preserve"> </w:t>
      </w:r>
      <w:r w:rsidRPr="00AB4872">
        <w:rPr>
          <w:rStyle w:val="FontStyle155"/>
          <w:sz w:val="28"/>
          <w:szCs w:val="28"/>
        </w:rPr>
        <w:t>основних</w:t>
      </w:r>
      <w:r w:rsidRPr="00AB4872">
        <w:rPr>
          <w:rStyle w:val="FontStyle155"/>
          <w:sz w:val="28"/>
          <w:szCs w:val="28"/>
        </w:rPr>
        <w:t xml:space="preserve"> </w:t>
      </w:r>
      <w:r w:rsidRPr="00AB4872">
        <w:rPr>
          <w:rStyle w:val="FontStyle155"/>
          <w:sz w:val="28"/>
          <w:szCs w:val="28"/>
        </w:rPr>
        <w:t>проблем</w:t>
      </w:r>
      <w:r w:rsidRPr="00AB4872">
        <w:rPr>
          <w:rStyle w:val="FontStyle155"/>
          <w:sz w:val="28"/>
          <w:szCs w:val="28"/>
        </w:rPr>
        <w:t xml:space="preserve"> </w:t>
      </w:r>
      <w:r w:rsidRPr="00AB4872">
        <w:rPr>
          <w:rStyle w:val="FontStyle155"/>
          <w:sz w:val="28"/>
          <w:szCs w:val="28"/>
        </w:rPr>
        <w:t>розвитку</w:t>
      </w:r>
      <w:r w:rsidRPr="00AB4872">
        <w:rPr>
          <w:rStyle w:val="FontStyle155"/>
          <w:sz w:val="28"/>
          <w:szCs w:val="28"/>
        </w:rPr>
        <w:t xml:space="preserve"> </w:t>
      </w:r>
      <w:r w:rsidRPr="00AB4872">
        <w:rPr>
          <w:rStyle w:val="FontStyle155"/>
          <w:sz w:val="28"/>
          <w:szCs w:val="28"/>
        </w:rPr>
        <w:t>міста</w:t>
      </w:r>
      <w:r w:rsidRPr="00AB4872">
        <w:rPr>
          <w:rStyle w:val="FontStyle155"/>
          <w:sz w:val="28"/>
          <w:szCs w:val="28"/>
        </w:rPr>
        <w:t xml:space="preserve"> </w:t>
      </w:r>
      <w:r w:rsidRPr="00AB4872">
        <w:rPr>
          <w:rStyle w:val="FontStyle155"/>
          <w:sz w:val="28"/>
          <w:szCs w:val="28"/>
        </w:rPr>
        <w:t>в</w:t>
      </w:r>
      <w:r w:rsidRPr="00AB4872">
        <w:rPr>
          <w:rStyle w:val="FontStyle155"/>
          <w:sz w:val="28"/>
          <w:szCs w:val="28"/>
        </w:rPr>
        <w:t xml:space="preserve"> </w:t>
      </w:r>
      <w:r w:rsidRPr="00AB4872">
        <w:rPr>
          <w:rStyle w:val="FontStyle155"/>
          <w:sz w:val="28"/>
          <w:szCs w:val="28"/>
        </w:rPr>
        <w:t>даний</w:t>
      </w:r>
      <w:r w:rsidRPr="00AB4872">
        <w:rPr>
          <w:rStyle w:val="FontStyle155"/>
          <w:sz w:val="28"/>
          <w:szCs w:val="28"/>
        </w:rPr>
        <w:t xml:space="preserve"> </w:t>
      </w:r>
      <w:r w:rsidRPr="00AB4872">
        <w:rPr>
          <w:rStyle w:val="FontStyle155"/>
          <w:sz w:val="28"/>
          <w:szCs w:val="28"/>
        </w:rPr>
        <w:t>час</w:t>
      </w:r>
      <w:r w:rsidRPr="00AB4872">
        <w:rPr>
          <w:rStyle w:val="FontStyle155"/>
          <w:sz w:val="28"/>
          <w:szCs w:val="28"/>
        </w:rPr>
        <w:t xml:space="preserve"> </w:t>
      </w:r>
      <w:r w:rsidRPr="00AB4872">
        <w:rPr>
          <w:rStyle w:val="FontStyle155"/>
          <w:sz w:val="28"/>
          <w:szCs w:val="28"/>
        </w:rPr>
        <w:t>є</w:t>
      </w:r>
      <w:r w:rsidRPr="00AB4872">
        <w:rPr>
          <w:rStyle w:val="FontStyle155"/>
          <w:sz w:val="28"/>
          <w:szCs w:val="28"/>
        </w:rPr>
        <w:t xml:space="preserve"> </w:t>
      </w:r>
      <w:r w:rsidRPr="00AB4872">
        <w:rPr>
          <w:rStyle w:val="FontStyle155"/>
          <w:sz w:val="28"/>
          <w:szCs w:val="28"/>
        </w:rPr>
        <w:t>передбачувана</w:t>
      </w:r>
      <w:r w:rsidRPr="00AB4872">
        <w:rPr>
          <w:rStyle w:val="FontStyle155"/>
          <w:sz w:val="28"/>
          <w:szCs w:val="28"/>
        </w:rPr>
        <w:t xml:space="preserve"> </w:t>
      </w:r>
      <w:r w:rsidRPr="00AB4872">
        <w:rPr>
          <w:rStyle w:val="FontStyle155"/>
          <w:sz w:val="28"/>
          <w:szCs w:val="28"/>
        </w:rPr>
        <w:t>диспропорція</w:t>
      </w:r>
      <w:r w:rsidRPr="00AB4872">
        <w:rPr>
          <w:rStyle w:val="FontStyle155"/>
          <w:sz w:val="28"/>
          <w:szCs w:val="28"/>
        </w:rPr>
        <w:t xml:space="preserve"> </w:t>
      </w:r>
      <w:r w:rsidRPr="00AB4872">
        <w:rPr>
          <w:rStyle w:val="FontStyle155"/>
          <w:sz w:val="28"/>
          <w:szCs w:val="28"/>
        </w:rPr>
        <w:t>між</w:t>
      </w:r>
      <w:r w:rsidRPr="00AB4872">
        <w:rPr>
          <w:rStyle w:val="FontStyle155"/>
          <w:sz w:val="28"/>
          <w:szCs w:val="28"/>
        </w:rPr>
        <w:t xml:space="preserve"> </w:t>
      </w:r>
      <w:r w:rsidRPr="00AB4872">
        <w:rPr>
          <w:rStyle w:val="FontStyle155"/>
          <w:sz w:val="28"/>
          <w:szCs w:val="28"/>
        </w:rPr>
        <w:t>місцем</w:t>
      </w:r>
      <w:r w:rsidRPr="00AB4872">
        <w:rPr>
          <w:rStyle w:val="FontStyle155"/>
          <w:sz w:val="28"/>
          <w:szCs w:val="28"/>
        </w:rPr>
        <w:t xml:space="preserve"> </w:t>
      </w:r>
      <w:r w:rsidRPr="00AB4872">
        <w:rPr>
          <w:rStyle w:val="FontStyle155"/>
          <w:sz w:val="28"/>
          <w:szCs w:val="28"/>
        </w:rPr>
        <w:t>проживання</w:t>
      </w:r>
      <w:r w:rsidRPr="00AB4872">
        <w:rPr>
          <w:rStyle w:val="FontStyle155"/>
          <w:sz w:val="28"/>
          <w:szCs w:val="28"/>
        </w:rPr>
        <w:t xml:space="preserve"> </w:t>
      </w:r>
      <w:r w:rsidRPr="00AB4872">
        <w:rPr>
          <w:rStyle w:val="FontStyle155"/>
          <w:sz w:val="28"/>
          <w:szCs w:val="28"/>
        </w:rPr>
        <w:t>і</w:t>
      </w:r>
      <w:r w:rsidRPr="00AB4872">
        <w:rPr>
          <w:rStyle w:val="FontStyle155"/>
          <w:sz w:val="28"/>
          <w:szCs w:val="28"/>
        </w:rPr>
        <w:t xml:space="preserve"> </w:t>
      </w:r>
      <w:r w:rsidRPr="00AB4872">
        <w:rPr>
          <w:rStyle w:val="FontStyle155"/>
          <w:sz w:val="28"/>
          <w:szCs w:val="28"/>
        </w:rPr>
        <w:t>місцем</w:t>
      </w:r>
      <w:r w:rsidRPr="00AB4872">
        <w:rPr>
          <w:rStyle w:val="FontStyle155"/>
          <w:sz w:val="28"/>
          <w:szCs w:val="28"/>
        </w:rPr>
        <w:t xml:space="preserve"> </w:t>
      </w:r>
      <w:r w:rsidRPr="00AB4872">
        <w:rPr>
          <w:rStyle w:val="FontStyle155"/>
          <w:sz w:val="28"/>
          <w:szCs w:val="28"/>
        </w:rPr>
        <w:t>роботи</w:t>
      </w:r>
      <w:r w:rsidRPr="00AB4872">
        <w:rPr>
          <w:rStyle w:val="FontStyle155"/>
          <w:sz w:val="28"/>
          <w:szCs w:val="28"/>
        </w:rPr>
        <w:t xml:space="preserve"> </w:t>
      </w:r>
      <w:r w:rsidRPr="00AB4872">
        <w:rPr>
          <w:rStyle w:val="FontStyle155"/>
          <w:sz w:val="28"/>
          <w:szCs w:val="28"/>
        </w:rPr>
        <w:t>його</w:t>
      </w:r>
      <w:r w:rsidRPr="00AB4872">
        <w:rPr>
          <w:rStyle w:val="FontStyle155"/>
          <w:sz w:val="28"/>
          <w:szCs w:val="28"/>
        </w:rPr>
        <w:t xml:space="preserve"> </w:t>
      </w:r>
      <w:r w:rsidRPr="00AB4872">
        <w:rPr>
          <w:rStyle w:val="FontStyle155"/>
          <w:sz w:val="28"/>
          <w:szCs w:val="28"/>
        </w:rPr>
        <w:t>мешканців</w:t>
      </w:r>
      <w:r w:rsidRPr="00AB4872">
        <w:rPr>
          <w:rStyle w:val="FontStyle155"/>
          <w:sz w:val="28"/>
          <w:szCs w:val="28"/>
        </w:rPr>
        <w:t xml:space="preserve">. </w:t>
      </w:r>
      <w:r w:rsidRPr="00AB4872">
        <w:rPr>
          <w:rStyle w:val="FontStyle155"/>
          <w:sz w:val="28"/>
          <w:szCs w:val="28"/>
        </w:rPr>
        <w:t>Таким</w:t>
      </w:r>
      <w:r w:rsidRPr="00AB4872">
        <w:rPr>
          <w:rStyle w:val="FontStyle155"/>
          <w:sz w:val="28"/>
          <w:szCs w:val="28"/>
        </w:rPr>
        <w:t xml:space="preserve"> </w:t>
      </w:r>
      <w:r w:rsidRPr="00AB4872">
        <w:rPr>
          <w:rStyle w:val="FontStyle155"/>
          <w:sz w:val="28"/>
          <w:szCs w:val="28"/>
        </w:rPr>
        <w:t>чином</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лівому</w:t>
      </w:r>
      <w:r w:rsidRPr="00AB4872">
        <w:rPr>
          <w:rStyle w:val="FontStyle155"/>
          <w:sz w:val="28"/>
          <w:szCs w:val="28"/>
        </w:rPr>
        <w:t xml:space="preserve"> </w:t>
      </w:r>
      <w:r w:rsidRPr="00AB4872">
        <w:rPr>
          <w:rStyle w:val="FontStyle155"/>
          <w:sz w:val="28"/>
          <w:szCs w:val="28"/>
        </w:rPr>
        <w:t>березі</w:t>
      </w:r>
      <w:r w:rsidRPr="00AB4872">
        <w:rPr>
          <w:rStyle w:val="FontStyle155"/>
          <w:sz w:val="28"/>
          <w:szCs w:val="28"/>
        </w:rPr>
        <w:t xml:space="preserve"> </w:t>
      </w:r>
      <w:r w:rsidRPr="00AB4872">
        <w:rPr>
          <w:rStyle w:val="FontStyle155"/>
          <w:sz w:val="28"/>
          <w:szCs w:val="28"/>
        </w:rPr>
        <w:t>Дніпра</w:t>
      </w:r>
      <w:r w:rsidRPr="00AB4872">
        <w:rPr>
          <w:rStyle w:val="FontStyle155"/>
          <w:sz w:val="28"/>
          <w:szCs w:val="28"/>
        </w:rPr>
        <w:t xml:space="preserve">, </w:t>
      </w:r>
      <w:r w:rsidRPr="00AB4872">
        <w:rPr>
          <w:rStyle w:val="FontStyle155"/>
          <w:sz w:val="28"/>
          <w:szCs w:val="28"/>
        </w:rPr>
        <w:t>в</w:t>
      </w:r>
      <w:r w:rsidRPr="00AB4872">
        <w:rPr>
          <w:rStyle w:val="FontStyle155"/>
          <w:sz w:val="28"/>
          <w:szCs w:val="28"/>
        </w:rPr>
        <w:t xml:space="preserve"> </w:t>
      </w:r>
      <w:r w:rsidRPr="00AB4872">
        <w:rPr>
          <w:rStyle w:val="FontStyle155"/>
          <w:sz w:val="28"/>
          <w:szCs w:val="28"/>
        </w:rPr>
        <w:t>межах</w:t>
      </w:r>
      <w:r w:rsidRPr="00AB4872">
        <w:rPr>
          <w:rStyle w:val="FontStyle155"/>
          <w:sz w:val="28"/>
          <w:szCs w:val="28"/>
        </w:rPr>
        <w:t xml:space="preserve"> </w:t>
      </w:r>
      <w:r w:rsidRPr="00AB4872">
        <w:rPr>
          <w:rStyle w:val="FontStyle155"/>
          <w:sz w:val="28"/>
          <w:szCs w:val="28"/>
        </w:rPr>
        <w:t>Києва</w:t>
      </w:r>
      <w:r w:rsidRPr="00AB4872">
        <w:rPr>
          <w:rStyle w:val="FontStyle155"/>
          <w:sz w:val="28"/>
          <w:szCs w:val="28"/>
        </w:rPr>
        <w:t xml:space="preserve">, </w:t>
      </w:r>
      <w:r w:rsidRPr="00AB4872">
        <w:rPr>
          <w:rStyle w:val="FontStyle155"/>
          <w:sz w:val="28"/>
          <w:szCs w:val="28"/>
        </w:rPr>
        <w:t>живуть</w:t>
      </w:r>
      <w:r w:rsidRPr="00AB4872">
        <w:rPr>
          <w:rStyle w:val="FontStyle155"/>
          <w:sz w:val="28"/>
          <w:szCs w:val="28"/>
        </w:rPr>
        <w:t xml:space="preserve"> </w:t>
      </w:r>
      <w:r w:rsidRPr="00AB4872">
        <w:rPr>
          <w:rStyle w:val="FontStyle155"/>
          <w:sz w:val="28"/>
          <w:szCs w:val="28"/>
        </w:rPr>
        <w:t>і</w:t>
      </w:r>
      <w:r w:rsidRPr="00AB4872">
        <w:rPr>
          <w:rStyle w:val="FontStyle155"/>
          <w:sz w:val="28"/>
          <w:szCs w:val="28"/>
        </w:rPr>
        <w:t xml:space="preserve"> </w:t>
      </w:r>
      <w:r w:rsidRPr="00AB4872">
        <w:rPr>
          <w:rStyle w:val="FontStyle155"/>
          <w:sz w:val="28"/>
          <w:szCs w:val="28"/>
        </w:rPr>
        <w:t>працюють</w:t>
      </w:r>
      <w:r w:rsidRPr="00AB4872">
        <w:rPr>
          <w:rStyle w:val="FontStyle155"/>
          <w:sz w:val="28"/>
          <w:szCs w:val="28"/>
        </w:rPr>
        <w:t xml:space="preserve"> </w:t>
      </w:r>
      <w:r w:rsidRPr="00AB4872">
        <w:rPr>
          <w:rStyle w:val="FontStyle155"/>
          <w:sz w:val="28"/>
          <w:szCs w:val="28"/>
        </w:rPr>
        <w:t>відповідно</w:t>
      </w:r>
      <w:r w:rsidRPr="00AB4872">
        <w:rPr>
          <w:rStyle w:val="FontStyle155"/>
          <w:sz w:val="28"/>
          <w:szCs w:val="28"/>
        </w:rPr>
        <w:t xml:space="preserve"> 36,2% </w:t>
      </w:r>
      <w:r w:rsidRPr="00AB4872">
        <w:rPr>
          <w:rStyle w:val="FontStyle155"/>
          <w:sz w:val="28"/>
          <w:szCs w:val="28"/>
        </w:rPr>
        <w:t>і</w:t>
      </w:r>
      <w:r w:rsidRPr="00AB4872">
        <w:rPr>
          <w:rStyle w:val="FontStyle155"/>
          <w:sz w:val="28"/>
          <w:szCs w:val="28"/>
        </w:rPr>
        <w:t xml:space="preserve"> 19,7% </w:t>
      </w:r>
      <w:r w:rsidRPr="00AB4872">
        <w:rPr>
          <w:rStyle w:val="FontStyle155"/>
          <w:sz w:val="28"/>
          <w:szCs w:val="28"/>
        </w:rPr>
        <w:t>від</w:t>
      </w:r>
      <w:r w:rsidRPr="00AB4872">
        <w:rPr>
          <w:rStyle w:val="FontStyle155"/>
          <w:sz w:val="28"/>
          <w:szCs w:val="28"/>
        </w:rPr>
        <w:t xml:space="preserve"> </w:t>
      </w:r>
      <w:r w:rsidRPr="00AB4872">
        <w:rPr>
          <w:rStyle w:val="FontStyle155"/>
          <w:sz w:val="28"/>
          <w:szCs w:val="28"/>
        </w:rPr>
        <w:t>загальної</w:t>
      </w:r>
      <w:r w:rsidRPr="00AB4872">
        <w:rPr>
          <w:rStyle w:val="FontStyle155"/>
          <w:sz w:val="28"/>
          <w:szCs w:val="28"/>
        </w:rPr>
        <w:t xml:space="preserve"> </w:t>
      </w:r>
      <w:r w:rsidRPr="00AB4872">
        <w:rPr>
          <w:rStyle w:val="FontStyle155"/>
          <w:sz w:val="28"/>
          <w:szCs w:val="28"/>
        </w:rPr>
        <w:t>чисельності</w:t>
      </w:r>
      <w:r w:rsidRPr="00AB4872">
        <w:rPr>
          <w:rStyle w:val="FontStyle155"/>
          <w:sz w:val="28"/>
          <w:szCs w:val="28"/>
        </w:rPr>
        <w:t xml:space="preserve"> </w:t>
      </w:r>
      <w:r w:rsidRPr="00AB4872">
        <w:rPr>
          <w:rStyle w:val="FontStyle155"/>
          <w:sz w:val="28"/>
          <w:szCs w:val="28"/>
        </w:rPr>
        <w:t>населення</w:t>
      </w:r>
      <w:r w:rsidRPr="00AB4872">
        <w:rPr>
          <w:rStyle w:val="FontStyle155"/>
          <w:sz w:val="28"/>
          <w:szCs w:val="28"/>
        </w:rPr>
        <w:t xml:space="preserve"> </w:t>
      </w:r>
      <w:r w:rsidRPr="00AB4872">
        <w:rPr>
          <w:rStyle w:val="FontStyle155"/>
          <w:sz w:val="28"/>
          <w:szCs w:val="28"/>
        </w:rPr>
        <w:t>міста</w:t>
      </w:r>
      <w:r w:rsidRPr="00AB4872">
        <w:rPr>
          <w:rStyle w:val="FontStyle155"/>
          <w:sz w:val="28"/>
          <w:szCs w:val="28"/>
        </w:rPr>
        <w:t xml:space="preserve">, </w:t>
      </w:r>
      <w:r w:rsidRPr="00AB4872">
        <w:rPr>
          <w:rStyle w:val="FontStyle155"/>
          <w:sz w:val="28"/>
          <w:szCs w:val="28"/>
        </w:rPr>
        <w:t>а</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а</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правому</w:t>
      </w:r>
      <w:r w:rsidRPr="00AB4872">
        <w:rPr>
          <w:rStyle w:val="FontStyle155"/>
          <w:sz w:val="28"/>
          <w:szCs w:val="28"/>
        </w:rPr>
        <w:t xml:space="preserve"> </w:t>
      </w:r>
      <w:r w:rsidRPr="00AB4872">
        <w:rPr>
          <w:rStyle w:val="FontStyle155"/>
          <w:sz w:val="28"/>
          <w:szCs w:val="28"/>
        </w:rPr>
        <w:t>березі</w:t>
      </w:r>
      <w:r w:rsidRPr="00AB4872">
        <w:rPr>
          <w:rStyle w:val="FontStyle155"/>
          <w:sz w:val="28"/>
          <w:szCs w:val="28"/>
        </w:rPr>
        <w:t xml:space="preserve"> </w:t>
      </w:r>
      <w:r w:rsidRPr="00AB4872">
        <w:rPr>
          <w:rStyle w:val="FontStyle155"/>
          <w:sz w:val="28"/>
          <w:szCs w:val="28"/>
        </w:rPr>
        <w:t>живуть</w:t>
      </w:r>
      <w:r w:rsidRPr="00AB4872">
        <w:rPr>
          <w:rStyle w:val="FontStyle155"/>
          <w:sz w:val="28"/>
          <w:szCs w:val="28"/>
        </w:rPr>
        <w:t xml:space="preserve"> </w:t>
      </w:r>
      <w:r w:rsidRPr="00AB4872">
        <w:rPr>
          <w:rStyle w:val="FontStyle155"/>
          <w:sz w:val="28"/>
          <w:szCs w:val="28"/>
        </w:rPr>
        <w:t>і</w:t>
      </w:r>
      <w:r w:rsidRPr="00AB4872">
        <w:rPr>
          <w:rStyle w:val="FontStyle155"/>
          <w:sz w:val="28"/>
          <w:szCs w:val="28"/>
        </w:rPr>
        <w:t xml:space="preserve"> </w:t>
      </w:r>
      <w:r w:rsidRPr="00AB4872">
        <w:rPr>
          <w:rStyle w:val="FontStyle155"/>
          <w:sz w:val="28"/>
          <w:szCs w:val="28"/>
        </w:rPr>
        <w:t>працюють</w:t>
      </w:r>
      <w:r w:rsidRPr="00AB4872">
        <w:rPr>
          <w:rStyle w:val="FontStyle155"/>
          <w:sz w:val="28"/>
          <w:szCs w:val="28"/>
        </w:rPr>
        <w:t xml:space="preserve"> </w:t>
      </w:r>
      <w:r w:rsidRPr="00AB4872">
        <w:rPr>
          <w:rStyle w:val="FontStyle155"/>
          <w:sz w:val="28"/>
          <w:szCs w:val="28"/>
        </w:rPr>
        <w:t>відповідно</w:t>
      </w:r>
      <w:r w:rsidRPr="00AB4872">
        <w:rPr>
          <w:rStyle w:val="FontStyle155"/>
          <w:sz w:val="28"/>
          <w:szCs w:val="28"/>
        </w:rPr>
        <w:t xml:space="preserve"> 63,8% </w:t>
      </w:r>
      <w:r w:rsidRPr="00AB4872">
        <w:rPr>
          <w:rStyle w:val="FontStyle155"/>
          <w:sz w:val="28"/>
          <w:szCs w:val="28"/>
        </w:rPr>
        <w:t>і</w:t>
      </w:r>
      <w:r w:rsidRPr="00AB4872">
        <w:rPr>
          <w:rStyle w:val="FontStyle155"/>
          <w:sz w:val="28"/>
          <w:szCs w:val="28"/>
        </w:rPr>
        <w:t xml:space="preserve"> 81,3% </w:t>
      </w:r>
      <w:r w:rsidRPr="00AB4872">
        <w:rPr>
          <w:rStyle w:val="FontStyle155"/>
          <w:sz w:val="28"/>
          <w:szCs w:val="28"/>
        </w:rPr>
        <w:t>жителів</w:t>
      </w:r>
      <w:r w:rsidRPr="00AB4872">
        <w:rPr>
          <w:rStyle w:val="FontStyle155"/>
          <w:sz w:val="28"/>
          <w:szCs w:val="28"/>
        </w:rPr>
        <w:t xml:space="preserve"> </w:t>
      </w:r>
      <w:r w:rsidRPr="00AB4872">
        <w:rPr>
          <w:rStyle w:val="FontStyle155"/>
          <w:sz w:val="28"/>
          <w:szCs w:val="28"/>
        </w:rPr>
        <w:t>Києва</w:t>
      </w:r>
      <w:r w:rsidRPr="00AB4872">
        <w:rPr>
          <w:rStyle w:val="FontStyle155"/>
          <w:sz w:val="28"/>
          <w:szCs w:val="28"/>
        </w:rPr>
        <w:t xml:space="preserve">. </w:t>
      </w:r>
      <w:r w:rsidRPr="00AB4872">
        <w:rPr>
          <w:rStyle w:val="FontStyle155"/>
          <w:sz w:val="28"/>
          <w:szCs w:val="28"/>
        </w:rPr>
        <w:t>Таким</w:t>
      </w:r>
      <w:r w:rsidRPr="00AB4872">
        <w:rPr>
          <w:rStyle w:val="FontStyle155"/>
          <w:sz w:val="28"/>
          <w:szCs w:val="28"/>
        </w:rPr>
        <w:t xml:space="preserve"> </w:t>
      </w:r>
      <w:r w:rsidRPr="00AB4872">
        <w:rPr>
          <w:rStyle w:val="FontStyle155"/>
          <w:sz w:val="28"/>
          <w:szCs w:val="28"/>
        </w:rPr>
        <w:t>чином</w:t>
      </w:r>
      <w:r w:rsidRPr="00AB4872">
        <w:rPr>
          <w:rStyle w:val="FontStyle155"/>
          <w:sz w:val="28"/>
          <w:szCs w:val="28"/>
        </w:rPr>
        <w:t xml:space="preserve">, </w:t>
      </w:r>
      <w:r w:rsidRPr="00AB4872">
        <w:rPr>
          <w:rStyle w:val="FontStyle155"/>
          <w:sz w:val="28"/>
          <w:szCs w:val="28"/>
        </w:rPr>
        <w:t>щоденна</w:t>
      </w:r>
      <w:r w:rsidRPr="00AB4872">
        <w:rPr>
          <w:rStyle w:val="FontStyle155"/>
          <w:sz w:val="28"/>
          <w:szCs w:val="28"/>
        </w:rPr>
        <w:t xml:space="preserve"> </w:t>
      </w:r>
      <w:r w:rsidRPr="00AB4872">
        <w:rPr>
          <w:rStyle w:val="FontStyle155"/>
          <w:sz w:val="28"/>
          <w:szCs w:val="28"/>
        </w:rPr>
        <w:t>міграція</w:t>
      </w:r>
      <w:r w:rsidRPr="00AB4872">
        <w:rPr>
          <w:rStyle w:val="FontStyle155"/>
          <w:sz w:val="28"/>
          <w:szCs w:val="28"/>
        </w:rPr>
        <w:t xml:space="preserve"> </w:t>
      </w:r>
      <w:r w:rsidRPr="00AB4872">
        <w:rPr>
          <w:rStyle w:val="FontStyle155"/>
          <w:sz w:val="28"/>
          <w:szCs w:val="28"/>
        </w:rPr>
        <w:t>жителів</w:t>
      </w:r>
      <w:r w:rsidRPr="00AB4872">
        <w:rPr>
          <w:rStyle w:val="FontStyle155"/>
          <w:sz w:val="28"/>
          <w:szCs w:val="28"/>
        </w:rPr>
        <w:t xml:space="preserve"> </w:t>
      </w:r>
      <w:r w:rsidRPr="00AB4872">
        <w:rPr>
          <w:rStyle w:val="FontStyle155"/>
          <w:sz w:val="28"/>
          <w:szCs w:val="28"/>
        </w:rPr>
        <w:t>міста</w:t>
      </w:r>
      <w:r w:rsidRPr="00AB4872">
        <w:rPr>
          <w:rStyle w:val="FontStyle155"/>
          <w:sz w:val="28"/>
          <w:szCs w:val="28"/>
        </w:rPr>
        <w:t xml:space="preserve"> </w:t>
      </w:r>
      <w:r w:rsidRPr="00AB4872">
        <w:rPr>
          <w:rStyle w:val="FontStyle155"/>
          <w:sz w:val="28"/>
          <w:szCs w:val="28"/>
        </w:rPr>
        <w:t>від</w:t>
      </w:r>
      <w:r w:rsidRPr="00AB4872">
        <w:rPr>
          <w:rStyle w:val="FontStyle155"/>
          <w:sz w:val="28"/>
          <w:szCs w:val="28"/>
        </w:rPr>
        <w:t xml:space="preserve"> </w:t>
      </w:r>
      <w:r w:rsidRPr="00AB4872">
        <w:rPr>
          <w:rStyle w:val="FontStyle155"/>
          <w:sz w:val="28"/>
          <w:szCs w:val="28"/>
        </w:rPr>
        <w:t>місця</w:t>
      </w:r>
      <w:r w:rsidRPr="00AB4872">
        <w:rPr>
          <w:rStyle w:val="FontStyle155"/>
          <w:sz w:val="28"/>
          <w:szCs w:val="28"/>
        </w:rPr>
        <w:t xml:space="preserve"> </w:t>
      </w:r>
      <w:r w:rsidRPr="00AB4872">
        <w:rPr>
          <w:rStyle w:val="FontStyle155"/>
          <w:sz w:val="28"/>
          <w:szCs w:val="28"/>
        </w:rPr>
        <w:t>проживання</w:t>
      </w:r>
      <w:r w:rsidRPr="00AB4872">
        <w:rPr>
          <w:rStyle w:val="FontStyle155"/>
          <w:sz w:val="28"/>
          <w:szCs w:val="28"/>
        </w:rPr>
        <w:t xml:space="preserve"> </w:t>
      </w:r>
      <w:r w:rsidRPr="00AB4872">
        <w:rPr>
          <w:rStyle w:val="FontStyle155"/>
          <w:sz w:val="28"/>
          <w:szCs w:val="28"/>
        </w:rPr>
        <w:t>до</w:t>
      </w:r>
      <w:r w:rsidRPr="00AB4872">
        <w:rPr>
          <w:rStyle w:val="FontStyle155"/>
          <w:sz w:val="28"/>
          <w:szCs w:val="28"/>
        </w:rPr>
        <w:t xml:space="preserve"> </w:t>
      </w:r>
      <w:r w:rsidRPr="00AB4872">
        <w:rPr>
          <w:rStyle w:val="FontStyle155"/>
          <w:sz w:val="28"/>
          <w:szCs w:val="28"/>
        </w:rPr>
        <w:t>місця</w:t>
      </w:r>
      <w:r w:rsidRPr="00AB4872">
        <w:rPr>
          <w:rStyle w:val="FontStyle155"/>
          <w:sz w:val="28"/>
          <w:szCs w:val="28"/>
        </w:rPr>
        <w:t xml:space="preserve"> </w:t>
      </w:r>
      <w:r w:rsidRPr="00AB4872">
        <w:rPr>
          <w:rStyle w:val="FontStyle155"/>
          <w:sz w:val="28"/>
          <w:szCs w:val="28"/>
        </w:rPr>
        <w:t>роботи</w:t>
      </w:r>
      <w:r w:rsidRPr="00AB4872">
        <w:rPr>
          <w:rStyle w:val="FontStyle155"/>
          <w:sz w:val="28"/>
          <w:szCs w:val="28"/>
        </w:rPr>
        <w:t xml:space="preserve"> </w:t>
      </w:r>
      <w:r w:rsidRPr="00AB4872">
        <w:rPr>
          <w:rStyle w:val="FontStyle155"/>
          <w:sz w:val="28"/>
          <w:szCs w:val="28"/>
        </w:rPr>
        <w:t>приводять</w:t>
      </w:r>
      <w:r w:rsidRPr="00AB4872">
        <w:rPr>
          <w:rStyle w:val="FontStyle155"/>
          <w:sz w:val="28"/>
          <w:szCs w:val="28"/>
        </w:rPr>
        <w:t xml:space="preserve"> </w:t>
      </w:r>
      <w:r w:rsidRPr="00AB4872">
        <w:rPr>
          <w:rStyle w:val="FontStyle155"/>
          <w:sz w:val="28"/>
          <w:szCs w:val="28"/>
        </w:rPr>
        <w:t>до</w:t>
      </w:r>
      <w:r w:rsidRPr="00AB4872">
        <w:rPr>
          <w:rStyle w:val="FontStyle155"/>
          <w:sz w:val="28"/>
          <w:szCs w:val="28"/>
        </w:rPr>
        <w:t xml:space="preserve"> </w:t>
      </w:r>
      <w:r w:rsidRPr="00AB4872">
        <w:rPr>
          <w:rStyle w:val="FontStyle155"/>
          <w:sz w:val="28"/>
          <w:szCs w:val="28"/>
        </w:rPr>
        <w:t>надмірного</w:t>
      </w:r>
      <w:r w:rsidRPr="00AB4872">
        <w:rPr>
          <w:rStyle w:val="FontStyle155"/>
          <w:sz w:val="28"/>
          <w:szCs w:val="28"/>
        </w:rPr>
        <w:t xml:space="preserve"> </w:t>
      </w:r>
      <w:r w:rsidRPr="00AB4872">
        <w:rPr>
          <w:rStyle w:val="FontStyle155"/>
          <w:sz w:val="28"/>
          <w:szCs w:val="28"/>
        </w:rPr>
        <w:t>тиску</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мости</w:t>
      </w:r>
      <w:r w:rsidRPr="00AB4872">
        <w:rPr>
          <w:rStyle w:val="FontStyle155"/>
          <w:sz w:val="28"/>
          <w:szCs w:val="28"/>
        </w:rPr>
        <w:t xml:space="preserve">, </w:t>
      </w:r>
      <w:r w:rsidRPr="00AB4872">
        <w:rPr>
          <w:rStyle w:val="FontStyle155"/>
          <w:sz w:val="28"/>
          <w:szCs w:val="28"/>
        </w:rPr>
        <w:t>магістралі</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зупинки</w:t>
      </w:r>
      <w:r w:rsidRPr="00AB4872">
        <w:rPr>
          <w:rStyle w:val="FontStyle155"/>
          <w:sz w:val="28"/>
          <w:szCs w:val="28"/>
        </w:rPr>
        <w:t xml:space="preserve"> </w:t>
      </w:r>
      <w:r w:rsidRPr="00AB4872">
        <w:rPr>
          <w:rStyle w:val="FontStyle155"/>
          <w:sz w:val="28"/>
          <w:szCs w:val="28"/>
        </w:rPr>
        <w:t>громадського</w:t>
      </w:r>
      <w:r w:rsidRPr="00AB4872">
        <w:rPr>
          <w:rStyle w:val="FontStyle155"/>
          <w:sz w:val="28"/>
          <w:szCs w:val="28"/>
        </w:rPr>
        <w:t xml:space="preserve"> </w:t>
      </w:r>
      <w:r w:rsidRPr="00AB4872">
        <w:rPr>
          <w:rStyle w:val="FontStyle155"/>
          <w:sz w:val="28"/>
          <w:szCs w:val="28"/>
        </w:rPr>
        <w:t>транспорту</w:t>
      </w:r>
      <w:r w:rsidRPr="00AB4872">
        <w:rPr>
          <w:rStyle w:val="FontStyle155"/>
          <w:sz w:val="28"/>
          <w:szCs w:val="28"/>
        </w:rPr>
        <w:t xml:space="preserve"> </w:t>
      </w:r>
      <w:r w:rsidRPr="00AB4872">
        <w:rPr>
          <w:rStyle w:val="FontStyle155"/>
          <w:sz w:val="28"/>
          <w:szCs w:val="28"/>
        </w:rPr>
        <w:t>в</w:t>
      </w:r>
      <w:r w:rsidRPr="00AB4872">
        <w:rPr>
          <w:rStyle w:val="FontStyle155"/>
          <w:sz w:val="28"/>
          <w:szCs w:val="28"/>
        </w:rPr>
        <w:t xml:space="preserve"> </w:t>
      </w:r>
      <w:r w:rsidRPr="00AB4872">
        <w:rPr>
          <w:rStyle w:val="FontStyle155"/>
          <w:sz w:val="28"/>
          <w:szCs w:val="28"/>
        </w:rPr>
        <w:t>Києві</w:t>
      </w:r>
      <w:r w:rsidRPr="00AB4872">
        <w:rPr>
          <w:rStyle w:val="FontStyle155"/>
          <w:sz w:val="28"/>
          <w:szCs w:val="28"/>
        </w:rPr>
        <w:t>.</w:t>
      </w:r>
    </w:p>
    <w:p w:rsidR="001350D1" w:rsidRPr="00AB4872" w:rsidRDefault="001350D1" w:rsidP="001350D1">
      <w:pPr>
        <w:spacing w:line="360" w:lineRule="auto"/>
        <w:ind w:firstLine="709"/>
        <w:jc w:val="both"/>
        <w:rPr>
          <w:sz w:val="28"/>
          <w:szCs w:val="28"/>
          <w:lang w:val="uk-UA"/>
        </w:rPr>
      </w:pPr>
      <w:r w:rsidRPr="00AB4872">
        <w:rPr>
          <w:rStyle w:val="FontStyle155"/>
          <w:i/>
          <w:sz w:val="28"/>
          <w:szCs w:val="28"/>
          <w:lang w:val="uk-UA" w:eastAsia="uk-UA"/>
        </w:rPr>
        <w:t>Соціальний</w:t>
      </w:r>
      <w:r w:rsidRPr="00AB4872">
        <w:rPr>
          <w:rStyle w:val="FontStyle155"/>
          <w:i/>
          <w:sz w:val="28"/>
          <w:szCs w:val="28"/>
          <w:lang w:val="uk-UA" w:eastAsia="uk-UA"/>
        </w:rPr>
        <w:t xml:space="preserve"> </w:t>
      </w:r>
      <w:r w:rsidRPr="00AB4872">
        <w:rPr>
          <w:rStyle w:val="FontStyle155"/>
          <w:i/>
          <w:sz w:val="28"/>
          <w:szCs w:val="28"/>
          <w:lang w:val="uk-UA" w:eastAsia="uk-UA"/>
        </w:rPr>
        <w:t>захист</w:t>
      </w:r>
      <w:r w:rsidRPr="00AB4872">
        <w:rPr>
          <w:rStyle w:val="FontStyle155"/>
          <w:i/>
          <w:sz w:val="28"/>
          <w:szCs w:val="28"/>
          <w:lang w:val="uk-UA" w:eastAsia="uk-UA"/>
        </w:rPr>
        <w:t xml:space="preserve"> </w:t>
      </w:r>
      <w:r w:rsidRPr="00AB4872">
        <w:rPr>
          <w:rStyle w:val="FontStyle155"/>
          <w:i/>
          <w:sz w:val="28"/>
          <w:szCs w:val="28"/>
          <w:lang w:val="uk-UA" w:eastAsia="uk-UA"/>
        </w:rPr>
        <w:t>різних</w:t>
      </w:r>
      <w:r w:rsidRPr="00AB4872">
        <w:rPr>
          <w:rStyle w:val="FontStyle155"/>
          <w:i/>
          <w:sz w:val="28"/>
          <w:szCs w:val="28"/>
          <w:lang w:val="uk-UA" w:eastAsia="uk-UA"/>
        </w:rPr>
        <w:t xml:space="preserve"> </w:t>
      </w:r>
      <w:r w:rsidRPr="00AB4872">
        <w:rPr>
          <w:rStyle w:val="FontStyle155"/>
          <w:i/>
          <w:sz w:val="28"/>
          <w:szCs w:val="28"/>
          <w:lang w:val="uk-UA" w:eastAsia="uk-UA"/>
        </w:rPr>
        <w:t>категорій</w:t>
      </w:r>
      <w:r w:rsidRPr="00AB4872">
        <w:rPr>
          <w:rStyle w:val="FontStyle155"/>
          <w:i/>
          <w:sz w:val="28"/>
          <w:szCs w:val="28"/>
          <w:lang w:val="uk-UA" w:eastAsia="uk-UA"/>
        </w:rPr>
        <w:t xml:space="preserve"> </w:t>
      </w:r>
      <w:r w:rsidRPr="00AB4872">
        <w:rPr>
          <w:rStyle w:val="FontStyle155"/>
          <w:i/>
          <w:sz w:val="28"/>
          <w:szCs w:val="28"/>
          <w:lang w:val="uk-UA" w:eastAsia="uk-UA"/>
        </w:rPr>
        <w:t>населення</w:t>
      </w:r>
      <w:r w:rsidRPr="00AB4872">
        <w:rPr>
          <w:rStyle w:val="FontStyle155"/>
          <w:sz w:val="28"/>
          <w:szCs w:val="28"/>
          <w:lang w:val="uk-UA" w:eastAsia="uk-UA"/>
        </w:rPr>
        <w:t xml:space="preserve">. </w:t>
      </w:r>
      <w:r w:rsidRPr="00AB4872">
        <w:rPr>
          <w:sz w:val="28"/>
          <w:szCs w:val="28"/>
          <w:lang w:val="uk-UA"/>
        </w:rPr>
        <w:t xml:space="preserve">У 2012 р. на обліку в органах праці та соціального захисту населення м. Києва перебуває 129131 </w:t>
      </w:r>
      <w:r w:rsidRPr="00AB4872">
        <w:rPr>
          <w:sz w:val="28"/>
          <w:szCs w:val="28"/>
          <w:lang w:val="uk-UA"/>
        </w:rPr>
        <w:lastRenderedPageBreak/>
        <w:t>отримувачів державної допомоги сім’ям з дітьми, 616 отримувачів державної соціальної допомоги малозабезпеченим сім’ям, 13497 отримувачів державної соціальної допомоги інвалідам з дитинства та дітям-інвалідам, 1028 отримувачів тимчасової державної допомоги дітям, батьки яких ухиляються від сплати аліментів, 45 отримувачів державної соціальної допомоги на дітей-сиріт та дітей, позбавлених батьківського піклування. Питання соціальної підтримки окремих категорій соціально незахищених верств населення міста Києва знаходиться на постійному контролі Київської міської державної адміністрації (табл. 1.13).</w:t>
      </w:r>
    </w:p>
    <w:p w:rsidR="001350D1" w:rsidRPr="00AB4872" w:rsidRDefault="001350D1" w:rsidP="001350D1">
      <w:pPr>
        <w:ind w:firstLine="709"/>
        <w:jc w:val="both"/>
        <w:rPr>
          <w:sz w:val="28"/>
          <w:szCs w:val="28"/>
          <w:lang w:val="uk-UA"/>
        </w:rPr>
      </w:pPr>
      <w:r w:rsidRPr="00AB4872">
        <w:rPr>
          <w:bCs/>
          <w:sz w:val="28"/>
          <w:szCs w:val="28"/>
          <w:lang w:val="uk-UA"/>
        </w:rPr>
        <w:t>Таблиця 1.13 – Середній розмір місячної пенсії та кількість пенсіонерів у м. Києві</w:t>
      </w:r>
    </w:p>
    <w:p w:rsidR="001350D1" w:rsidRPr="00AB4872" w:rsidRDefault="001350D1" w:rsidP="001350D1">
      <w:pPr>
        <w:jc w:val="right"/>
        <w:rPr>
          <w:sz w:val="28"/>
          <w:szCs w:val="28"/>
          <w:lang w:val="uk-UA"/>
        </w:rPr>
      </w:pPr>
      <w:r w:rsidRPr="00AB4872">
        <w:rPr>
          <w:sz w:val="28"/>
          <w:szCs w:val="28"/>
          <w:lang w:val="uk-UA"/>
        </w:rPr>
        <w:t>(на початок року)</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095"/>
        <w:gridCol w:w="1260"/>
        <w:gridCol w:w="1800"/>
        <w:gridCol w:w="1620"/>
        <w:gridCol w:w="1755"/>
      </w:tblGrid>
      <w:tr w:rsidR="001350D1" w:rsidRPr="00AB4872" w:rsidTr="00DA7D02">
        <w:tc>
          <w:tcPr>
            <w:tcW w:w="1785"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 </w:t>
            </w:r>
          </w:p>
        </w:tc>
        <w:tc>
          <w:tcPr>
            <w:tcW w:w="5775" w:type="dxa"/>
            <w:gridSpan w:val="4"/>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Середній розмір призначеної місячної пенсії пенсіонерам, які перебувають на обліку в органах Пенсійного фонду, грн.</w:t>
            </w:r>
          </w:p>
        </w:tc>
        <w:tc>
          <w:tcPr>
            <w:tcW w:w="1755"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Кількість пенсіонерів, тис.</w:t>
            </w:r>
          </w:p>
        </w:tc>
      </w:tr>
      <w:tr w:rsidR="001350D1" w:rsidRPr="00AB4872" w:rsidTr="00DA7D02">
        <w:tc>
          <w:tcPr>
            <w:tcW w:w="1785"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095"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всього</w:t>
            </w:r>
          </w:p>
        </w:tc>
        <w:tc>
          <w:tcPr>
            <w:tcW w:w="4680" w:type="dxa"/>
            <w:gridSpan w:val="3"/>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у тому числі:</w:t>
            </w:r>
          </w:p>
        </w:tc>
        <w:tc>
          <w:tcPr>
            <w:tcW w:w="1755"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r>
      <w:tr w:rsidR="001350D1" w:rsidRPr="00AB4872" w:rsidTr="00DA7D02">
        <w:tc>
          <w:tcPr>
            <w:tcW w:w="1785"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095"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126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за віком</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за інвалідністю</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у разі втрати годувальника</w:t>
            </w:r>
          </w:p>
        </w:tc>
        <w:tc>
          <w:tcPr>
            <w:tcW w:w="1755"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2000</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81,7</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77,4</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112,3</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59,7</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608,1</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2001</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100,9</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98,4</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124,9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71,5</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617,9</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2002</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141,2</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141,8</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159,6</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97,2</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630,4</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2003</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160,9</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162,8</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174,3</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112,3</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644,9</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2004</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226,6</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240,9</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206,7</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137,9</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657,9</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2005</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354,6</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364,1</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325,6</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287,9</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655,0</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2006</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481,8</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486,6</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482,9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377,6</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668,6</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2007</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613,9</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627,5</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562,8</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457,9</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686,4</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2008</w:t>
            </w:r>
            <w:r w:rsidRPr="00AB4872">
              <w:rPr>
                <w:sz w:val="28"/>
                <w:szCs w:val="28"/>
                <w:vertAlign w:val="superscript"/>
                <w:lang w:val="uk-UA"/>
              </w:rPr>
              <w:t>*</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1054,7</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1028,0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853,1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719,9</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694,8</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2009</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1291,3</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1242,7</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1009,4</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947,2</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705,8</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2010</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1431,3</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1389,2</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1113,8</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1057,0</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719,4</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2011</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1556,0</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1514,9</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1242,6</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1174,6</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732,1</w:t>
            </w:r>
          </w:p>
        </w:tc>
      </w:tr>
      <w:tr w:rsidR="001350D1" w:rsidRPr="00AB4872" w:rsidTr="00DA7D02">
        <w:tc>
          <w:tcPr>
            <w:tcW w:w="1785"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2012</w:t>
            </w:r>
          </w:p>
        </w:tc>
        <w:tc>
          <w:tcPr>
            <w:tcW w:w="109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1722,8</w:t>
            </w:r>
          </w:p>
        </w:tc>
        <w:tc>
          <w:tcPr>
            <w:tcW w:w="126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1646,3</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1676,9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1364,3</w:t>
            </w:r>
          </w:p>
        </w:tc>
        <w:tc>
          <w:tcPr>
            <w:tcW w:w="1755"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747,6</w:t>
            </w:r>
          </w:p>
        </w:tc>
      </w:tr>
    </w:tbl>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Отже, спостерігається стійка тенденція до зростання кількості пенсіонерів, у тому числі за інвалідністю, що дозволяє очікувати зростання навантаження на органи соціального захисту і збільшення відповідних витрат бюджету.</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i/>
          <w:sz w:val="28"/>
          <w:szCs w:val="28"/>
          <w:lang w:val="uk-UA" w:eastAsia="uk-UA"/>
        </w:rPr>
        <w:lastRenderedPageBreak/>
        <w:t>Громадська</w:t>
      </w:r>
      <w:r w:rsidRPr="00AB4872">
        <w:rPr>
          <w:rStyle w:val="FontStyle155"/>
          <w:i/>
          <w:sz w:val="28"/>
          <w:szCs w:val="28"/>
          <w:lang w:val="uk-UA" w:eastAsia="uk-UA"/>
        </w:rPr>
        <w:t xml:space="preserve"> </w:t>
      </w:r>
      <w:r w:rsidRPr="00AB4872">
        <w:rPr>
          <w:rStyle w:val="FontStyle155"/>
          <w:i/>
          <w:sz w:val="28"/>
          <w:szCs w:val="28"/>
          <w:lang w:val="uk-UA" w:eastAsia="uk-UA"/>
        </w:rPr>
        <w:t>безпека</w:t>
      </w:r>
      <w:r w:rsidRPr="00AB4872">
        <w:rPr>
          <w:rStyle w:val="FontStyle155"/>
          <w:i/>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одним</w:t>
      </w:r>
      <w:r w:rsidRPr="00AB4872">
        <w:rPr>
          <w:rStyle w:val="FontStyle155"/>
          <w:sz w:val="28"/>
          <w:szCs w:val="28"/>
          <w:lang w:val="uk-UA" w:eastAsia="uk-UA"/>
        </w:rPr>
        <w:t xml:space="preserve"> </w:t>
      </w:r>
      <w:r w:rsidRPr="00AB4872">
        <w:rPr>
          <w:rStyle w:val="FontStyle155"/>
          <w:sz w:val="28"/>
          <w:szCs w:val="28"/>
          <w:lang w:val="uk-UA" w:eastAsia="uk-UA"/>
        </w:rPr>
        <w:t>із</w:t>
      </w:r>
      <w:r w:rsidRPr="00AB4872">
        <w:rPr>
          <w:rStyle w:val="FontStyle155"/>
          <w:sz w:val="28"/>
          <w:szCs w:val="28"/>
          <w:lang w:val="uk-UA" w:eastAsia="uk-UA"/>
        </w:rPr>
        <w:t xml:space="preserve"> </w:t>
      </w:r>
      <w:r w:rsidRPr="00AB4872">
        <w:rPr>
          <w:rStyle w:val="FontStyle155"/>
          <w:sz w:val="28"/>
          <w:szCs w:val="28"/>
          <w:lang w:val="uk-UA" w:eastAsia="uk-UA"/>
        </w:rPr>
        <w:t>найбільш</w:t>
      </w:r>
      <w:r w:rsidRPr="00AB4872">
        <w:rPr>
          <w:rStyle w:val="FontStyle155"/>
          <w:sz w:val="28"/>
          <w:szCs w:val="28"/>
          <w:lang w:val="uk-UA" w:eastAsia="uk-UA"/>
        </w:rPr>
        <w:t xml:space="preserve"> </w:t>
      </w:r>
      <w:r w:rsidRPr="00AB4872">
        <w:rPr>
          <w:rStyle w:val="FontStyle155"/>
          <w:sz w:val="28"/>
          <w:szCs w:val="28"/>
          <w:lang w:val="uk-UA" w:eastAsia="uk-UA"/>
        </w:rPr>
        <w:t>безпечних</w:t>
      </w:r>
      <w:r w:rsidRPr="00AB4872">
        <w:rPr>
          <w:rStyle w:val="FontStyle155"/>
          <w:sz w:val="28"/>
          <w:szCs w:val="28"/>
          <w:lang w:val="uk-UA" w:eastAsia="uk-UA"/>
        </w:rPr>
        <w:t xml:space="preserve"> </w:t>
      </w:r>
      <w:r w:rsidRPr="00AB4872">
        <w:rPr>
          <w:rStyle w:val="FontStyle155"/>
          <w:sz w:val="28"/>
          <w:szCs w:val="28"/>
          <w:lang w:val="uk-UA" w:eastAsia="uk-UA"/>
        </w:rPr>
        <w:t>міст</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порівняних</w:t>
      </w:r>
      <w:r w:rsidRPr="00AB4872">
        <w:rPr>
          <w:rStyle w:val="FontStyle155"/>
          <w:sz w:val="28"/>
          <w:szCs w:val="28"/>
          <w:lang w:val="uk-UA" w:eastAsia="uk-UA"/>
        </w:rPr>
        <w:t xml:space="preserve"> </w:t>
      </w:r>
      <w:r w:rsidRPr="00AB4872">
        <w:rPr>
          <w:rStyle w:val="FontStyle155"/>
          <w:sz w:val="28"/>
          <w:szCs w:val="28"/>
          <w:lang w:val="uk-UA" w:eastAsia="uk-UA"/>
        </w:rPr>
        <w:t>столиць</w:t>
      </w:r>
      <w:r w:rsidRPr="00AB4872">
        <w:rPr>
          <w:rStyle w:val="FontStyle155"/>
          <w:sz w:val="28"/>
          <w:szCs w:val="28"/>
          <w:lang w:val="uk-UA" w:eastAsia="uk-UA"/>
        </w:rPr>
        <w:t xml:space="preserve"> </w:t>
      </w:r>
      <w:r w:rsidRPr="00AB4872">
        <w:rPr>
          <w:rStyle w:val="FontStyle155"/>
          <w:sz w:val="28"/>
          <w:szCs w:val="28"/>
          <w:lang w:val="uk-UA" w:eastAsia="uk-UA"/>
        </w:rPr>
        <w:t>ЦСЄ</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w:t>
      </w:r>
      <w:r w:rsidRPr="00AB4872">
        <w:rPr>
          <w:rStyle w:val="FontStyle155"/>
          <w:sz w:val="28"/>
          <w:szCs w:val="28"/>
          <w:lang w:val="uk-UA" w:eastAsia="uk-UA"/>
        </w:rPr>
        <w:t>зареєстрованої</w:t>
      </w:r>
      <w:r w:rsidRPr="00AB4872">
        <w:rPr>
          <w:rStyle w:val="FontStyle155"/>
          <w:sz w:val="28"/>
          <w:szCs w:val="28"/>
          <w:lang w:val="uk-UA" w:eastAsia="uk-UA"/>
        </w:rPr>
        <w:t xml:space="preserve"> </w:t>
      </w:r>
      <w:r w:rsidRPr="00AB4872">
        <w:rPr>
          <w:rStyle w:val="FontStyle155"/>
          <w:sz w:val="28"/>
          <w:szCs w:val="28"/>
          <w:lang w:val="uk-UA" w:eastAsia="uk-UA"/>
        </w:rPr>
        <w:t>злочинності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найнижчий</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групі</w:t>
      </w:r>
      <w:r w:rsidRPr="00AB4872">
        <w:rPr>
          <w:rStyle w:val="FontStyle155"/>
          <w:sz w:val="28"/>
          <w:szCs w:val="28"/>
          <w:lang w:val="uk-UA" w:eastAsia="uk-UA"/>
        </w:rPr>
        <w:t xml:space="preserve"> </w:t>
      </w:r>
      <w:r w:rsidRPr="00AB4872">
        <w:rPr>
          <w:rStyle w:val="FontStyle155"/>
          <w:sz w:val="28"/>
          <w:szCs w:val="28"/>
          <w:lang w:val="uk-UA" w:eastAsia="uk-UA"/>
        </w:rPr>
        <w:t>порівняння</w:t>
      </w:r>
      <w:r w:rsidRPr="00AB4872">
        <w:rPr>
          <w:rStyle w:val="FontStyle155"/>
          <w:sz w:val="28"/>
          <w:szCs w:val="28"/>
          <w:lang w:val="uk-UA" w:eastAsia="uk-UA"/>
        </w:rPr>
        <w:t xml:space="preserve">. </w:t>
      </w:r>
      <w:r w:rsidRPr="00AB4872">
        <w:rPr>
          <w:rStyle w:val="FontStyle155"/>
          <w:sz w:val="28"/>
          <w:szCs w:val="28"/>
          <w:lang w:val="uk-UA" w:eastAsia="uk-UA"/>
        </w:rPr>
        <w:t>Більше</w:t>
      </w:r>
      <w:r w:rsidRPr="00AB4872">
        <w:rPr>
          <w:rStyle w:val="FontStyle155"/>
          <w:sz w:val="28"/>
          <w:szCs w:val="28"/>
          <w:lang w:val="uk-UA" w:eastAsia="uk-UA"/>
        </w:rPr>
        <w:t xml:space="preserve"> 50% </w:t>
      </w:r>
      <w:r w:rsidRPr="00AB4872">
        <w:rPr>
          <w:rStyle w:val="FontStyle155"/>
          <w:sz w:val="28"/>
          <w:szCs w:val="28"/>
          <w:lang w:val="uk-UA" w:eastAsia="uk-UA"/>
        </w:rPr>
        <w:t>усіх</w:t>
      </w:r>
      <w:r w:rsidRPr="00AB4872">
        <w:rPr>
          <w:rStyle w:val="FontStyle155"/>
          <w:sz w:val="28"/>
          <w:szCs w:val="28"/>
          <w:lang w:val="uk-UA" w:eastAsia="uk-UA"/>
        </w:rPr>
        <w:t xml:space="preserve"> </w:t>
      </w:r>
      <w:r w:rsidRPr="00AB4872">
        <w:rPr>
          <w:rStyle w:val="FontStyle155"/>
          <w:sz w:val="28"/>
          <w:szCs w:val="28"/>
          <w:lang w:val="uk-UA" w:eastAsia="uk-UA"/>
        </w:rPr>
        <w:t>злочинів</w:t>
      </w:r>
      <w:r w:rsidRPr="00AB4872">
        <w:rPr>
          <w:rStyle w:val="FontStyle155"/>
          <w:sz w:val="28"/>
          <w:szCs w:val="28"/>
          <w:lang w:val="uk-UA" w:eastAsia="uk-UA"/>
        </w:rPr>
        <w:t xml:space="preserve"> </w:t>
      </w:r>
      <w:r w:rsidRPr="00AB4872">
        <w:rPr>
          <w:rStyle w:val="FontStyle155"/>
          <w:sz w:val="28"/>
          <w:szCs w:val="28"/>
          <w:lang w:val="uk-UA" w:eastAsia="uk-UA"/>
        </w:rPr>
        <w:t>спрямовані</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крадіжку</w:t>
      </w:r>
      <w:r w:rsidRPr="00AB4872">
        <w:rPr>
          <w:rStyle w:val="FontStyle155"/>
          <w:sz w:val="28"/>
          <w:szCs w:val="28"/>
          <w:lang w:val="uk-UA" w:eastAsia="uk-UA"/>
        </w:rPr>
        <w:t xml:space="preserve"> </w:t>
      </w:r>
      <w:r w:rsidRPr="00AB4872">
        <w:rPr>
          <w:rStyle w:val="FontStyle155"/>
          <w:sz w:val="28"/>
          <w:szCs w:val="28"/>
          <w:lang w:val="uk-UA" w:eastAsia="uk-UA"/>
        </w:rPr>
        <w:t>власності</w:t>
      </w:r>
      <w:r w:rsidRPr="00AB4872">
        <w:rPr>
          <w:rStyle w:val="FontStyle155"/>
          <w:sz w:val="28"/>
          <w:szCs w:val="28"/>
          <w:lang w:val="uk-UA" w:eastAsia="uk-UA"/>
        </w:rPr>
        <w:t xml:space="preserve">. </w:t>
      </w:r>
      <w:r w:rsidRPr="00AB4872">
        <w:rPr>
          <w:rStyle w:val="FontStyle155"/>
          <w:sz w:val="28"/>
          <w:szCs w:val="28"/>
          <w:lang w:val="uk-UA" w:eastAsia="uk-UA"/>
        </w:rPr>
        <w:t>При</w:t>
      </w:r>
      <w:r w:rsidRPr="00AB4872">
        <w:rPr>
          <w:rStyle w:val="FontStyle155"/>
          <w:sz w:val="28"/>
          <w:szCs w:val="28"/>
          <w:lang w:val="uk-UA" w:eastAsia="uk-UA"/>
        </w:rPr>
        <w:t xml:space="preserve"> </w:t>
      </w:r>
      <w:r w:rsidRPr="00AB4872">
        <w:rPr>
          <w:rStyle w:val="FontStyle155"/>
          <w:sz w:val="28"/>
          <w:szCs w:val="28"/>
          <w:lang w:val="uk-UA" w:eastAsia="uk-UA"/>
        </w:rPr>
        <w:t>цьому</w:t>
      </w:r>
      <w:r w:rsidRPr="00AB4872">
        <w:rPr>
          <w:rStyle w:val="FontStyle155"/>
          <w:sz w:val="28"/>
          <w:szCs w:val="28"/>
          <w:lang w:val="uk-UA" w:eastAsia="uk-UA"/>
        </w:rPr>
        <w:t xml:space="preserve"> </w:t>
      </w:r>
      <w:r w:rsidRPr="00AB4872">
        <w:rPr>
          <w:rStyle w:val="FontStyle155"/>
          <w:sz w:val="28"/>
          <w:szCs w:val="28"/>
          <w:lang w:val="uk-UA" w:eastAsia="uk-UA"/>
        </w:rPr>
        <w:t>існує</w:t>
      </w:r>
      <w:r w:rsidRPr="00AB4872">
        <w:rPr>
          <w:rStyle w:val="FontStyle155"/>
          <w:sz w:val="28"/>
          <w:szCs w:val="28"/>
          <w:lang w:val="uk-UA" w:eastAsia="uk-UA"/>
        </w:rPr>
        <w:t xml:space="preserve"> </w:t>
      </w:r>
      <w:r w:rsidRPr="00AB4872">
        <w:rPr>
          <w:rStyle w:val="FontStyle155"/>
          <w:sz w:val="28"/>
          <w:szCs w:val="28"/>
          <w:lang w:val="uk-UA" w:eastAsia="uk-UA"/>
        </w:rPr>
        <w:t>проблема</w:t>
      </w:r>
      <w:r w:rsidRPr="00AB4872">
        <w:rPr>
          <w:rStyle w:val="FontStyle155"/>
          <w:sz w:val="28"/>
          <w:szCs w:val="28"/>
          <w:lang w:val="uk-UA" w:eastAsia="uk-UA"/>
        </w:rPr>
        <w:t xml:space="preserve"> </w:t>
      </w:r>
      <w:r w:rsidRPr="00AB4872">
        <w:rPr>
          <w:rStyle w:val="FontStyle155"/>
          <w:sz w:val="28"/>
          <w:szCs w:val="28"/>
          <w:lang w:val="uk-UA" w:eastAsia="uk-UA"/>
        </w:rPr>
        <w:t>молодіжної</w:t>
      </w:r>
      <w:r w:rsidRPr="00AB4872">
        <w:rPr>
          <w:rStyle w:val="FontStyle155"/>
          <w:sz w:val="28"/>
          <w:szCs w:val="28"/>
          <w:lang w:val="uk-UA" w:eastAsia="uk-UA"/>
        </w:rPr>
        <w:t xml:space="preserve"> </w:t>
      </w:r>
      <w:r w:rsidRPr="00AB4872">
        <w:rPr>
          <w:rStyle w:val="FontStyle155"/>
          <w:sz w:val="28"/>
          <w:szCs w:val="28"/>
          <w:lang w:val="uk-UA" w:eastAsia="uk-UA"/>
        </w:rPr>
        <w:t>злочинності</w:t>
      </w:r>
      <w:r w:rsidRPr="00AB4872">
        <w:rPr>
          <w:rStyle w:val="FontStyle155"/>
          <w:sz w:val="28"/>
          <w:szCs w:val="28"/>
          <w:lang w:val="uk-UA" w:eastAsia="uk-UA"/>
        </w:rPr>
        <w:t xml:space="preserve">: </w:t>
      </w:r>
      <w:r w:rsidRPr="00AB4872">
        <w:rPr>
          <w:rStyle w:val="FontStyle155"/>
          <w:sz w:val="28"/>
          <w:szCs w:val="28"/>
          <w:lang w:val="uk-UA" w:eastAsia="uk-UA"/>
        </w:rPr>
        <w:t>більша</w:t>
      </w:r>
      <w:r w:rsidRPr="00AB4872">
        <w:rPr>
          <w:rStyle w:val="FontStyle155"/>
          <w:sz w:val="28"/>
          <w:szCs w:val="28"/>
          <w:lang w:val="uk-UA" w:eastAsia="uk-UA"/>
        </w:rPr>
        <w:t xml:space="preserve"> </w:t>
      </w:r>
      <w:r w:rsidRPr="00AB4872">
        <w:rPr>
          <w:rStyle w:val="FontStyle155"/>
          <w:sz w:val="28"/>
          <w:szCs w:val="28"/>
          <w:lang w:val="uk-UA" w:eastAsia="uk-UA"/>
        </w:rPr>
        <w:t>частина</w:t>
      </w:r>
      <w:r w:rsidRPr="00AB4872">
        <w:rPr>
          <w:rStyle w:val="FontStyle155"/>
          <w:sz w:val="28"/>
          <w:szCs w:val="28"/>
          <w:lang w:val="uk-UA" w:eastAsia="uk-UA"/>
        </w:rPr>
        <w:t xml:space="preserve"> </w:t>
      </w:r>
      <w:r w:rsidRPr="00AB4872">
        <w:rPr>
          <w:rStyle w:val="FontStyle155"/>
          <w:sz w:val="28"/>
          <w:szCs w:val="28"/>
          <w:lang w:val="uk-UA" w:eastAsia="uk-UA"/>
        </w:rPr>
        <w:t>злочинів</w:t>
      </w:r>
      <w:r w:rsidRPr="00AB4872">
        <w:rPr>
          <w:rStyle w:val="FontStyle155"/>
          <w:sz w:val="28"/>
          <w:szCs w:val="28"/>
          <w:lang w:val="uk-UA" w:eastAsia="uk-UA"/>
        </w:rPr>
        <w:t xml:space="preserve"> </w:t>
      </w:r>
      <w:r w:rsidRPr="00AB4872">
        <w:rPr>
          <w:rStyle w:val="FontStyle155"/>
          <w:sz w:val="28"/>
          <w:szCs w:val="28"/>
          <w:lang w:val="uk-UA" w:eastAsia="uk-UA"/>
        </w:rPr>
        <w:t>сколюється</w:t>
      </w:r>
      <w:r w:rsidRPr="00AB4872">
        <w:rPr>
          <w:rStyle w:val="FontStyle155"/>
          <w:sz w:val="28"/>
          <w:szCs w:val="28"/>
          <w:lang w:val="uk-UA" w:eastAsia="uk-UA"/>
        </w:rPr>
        <w:t xml:space="preserve"> </w:t>
      </w:r>
      <w:r w:rsidRPr="00AB4872">
        <w:rPr>
          <w:rStyle w:val="FontStyle155"/>
          <w:sz w:val="28"/>
          <w:szCs w:val="28"/>
          <w:lang w:val="uk-UA" w:eastAsia="uk-UA"/>
        </w:rPr>
        <w:t>молоддю</w:t>
      </w:r>
      <w:r w:rsidRPr="00AB4872">
        <w:rPr>
          <w:rStyle w:val="FontStyle155"/>
          <w:sz w:val="28"/>
          <w:szCs w:val="28"/>
          <w:lang w:val="uk-UA" w:eastAsia="uk-UA"/>
        </w:rPr>
        <w:t xml:space="preserve"> (61% </w:t>
      </w:r>
      <w:r w:rsidRPr="00AB4872">
        <w:rPr>
          <w:rStyle w:val="FontStyle155"/>
          <w:sz w:val="28"/>
          <w:szCs w:val="28"/>
          <w:lang w:val="uk-UA" w:eastAsia="uk-UA"/>
        </w:rPr>
        <w:t>засуджених</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особи</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віці</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18 </w:t>
      </w:r>
      <w:r w:rsidRPr="00AB4872">
        <w:rPr>
          <w:rStyle w:val="FontStyle155"/>
          <w:sz w:val="28"/>
          <w:szCs w:val="28"/>
          <w:lang w:val="uk-UA" w:eastAsia="uk-UA"/>
        </w:rPr>
        <w:t>до</w:t>
      </w:r>
      <w:r w:rsidRPr="00AB4872">
        <w:rPr>
          <w:rStyle w:val="FontStyle155"/>
          <w:sz w:val="28"/>
          <w:szCs w:val="28"/>
          <w:lang w:val="uk-UA" w:eastAsia="uk-UA"/>
        </w:rPr>
        <w:t xml:space="preserve"> 30 </w:t>
      </w:r>
      <w:r w:rsidRPr="00AB4872">
        <w:rPr>
          <w:rStyle w:val="FontStyle155"/>
          <w:sz w:val="28"/>
          <w:szCs w:val="28"/>
          <w:lang w:val="uk-UA" w:eastAsia="uk-UA"/>
        </w:rPr>
        <w:t>років</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цю</w:t>
      </w:r>
      <w:r w:rsidRPr="00AB4872">
        <w:rPr>
          <w:rStyle w:val="FontStyle155"/>
          <w:sz w:val="28"/>
          <w:szCs w:val="28"/>
          <w:lang w:val="uk-UA" w:eastAsia="uk-UA"/>
        </w:rPr>
        <w:t xml:space="preserve"> </w:t>
      </w:r>
      <w:r w:rsidRPr="00AB4872">
        <w:rPr>
          <w:rStyle w:val="FontStyle155"/>
          <w:sz w:val="28"/>
          <w:szCs w:val="28"/>
          <w:lang w:val="uk-UA" w:eastAsia="uk-UA"/>
        </w:rPr>
        <w:t>вікову</w:t>
      </w:r>
      <w:r w:rsidRPr="00AB4872">
        <w:rPr>
          <w:rStyle w:val="FontStyle155"/>
          <w:sz w:val="28"/>
          <w:szCs w:val="28"/>
          <w:lang w:val="uk-UA" w:eastAsia="uk-UA"/>
        </w:rPr>
        <w:t xml:space="preserve"> </w:t>
      </w:r>
      <w:r w:rsidRPr="00AB4872">
        <w:rPr>
          <w:rStyle w:val="FontStyle155"/>
          <w:sz w:val="28"/>
          <w:szCs w:val="28"/>
          <w:lang w:val="uk-UA" w:eastAsia="uk-UA"/>
        </w:rPr>
        <w:t>категорію</w:t>
      </w:r>
      <w:r w:rsidRPr="00AB4872">
        <w:rPr>
          <w:rStyle w:val="FontStyle155"/>
          <w:sz w:val="28"/>
          <w:szCs w:val="28"/>
          <w:lang w:val="uk-UA" w:eastAsia="uk-UA"/>
        </w:rPr>
        <w:t xml:space="preserve"> </w:t>
      </w:r>
      <w:r w:rsidRPr="00AB4872">
        <w:rPr>
          <w:rStyle w:val="FontStyle155"/>
          <w:sz w:val="28"/>
          <w:szCs w:val="28"/>
          <w:lang w:val="uk-UA" w:eastAsia="uk-UA"/>
        </w:rPr>
        <w:t>припадає</w:t>
      </w:r>
      <w:r w:rsidRPr="00AB4872">
        <w:rPr>
          <w:rStyle w:val="FontStyle155"/>
          <w:sz w:val="28"/>
          <w:szCs w:val="28"/>
          <w:lang w:val="uk-UA" w:eastAsia="uk-UA"/>
        </w:rPr>
        <w:t xml:space="preserve"> </w:t>
      </w:r>
      <w:r w:rsidRPr="00AB4872">
        <w:rPr>
          <w:rStyle w:val="FontStyle155"/>
          <w:sz w:val="28"/>
          <w:szCs w:val="28"/>
          <w:lang w:val="uk-UA" w:eastAsia="uk-UA"/>
        </w:rPr>
        <w:t>більше</w:t>
      </w:r>
      <w:r w:rsidRPr="00AB4872">
        <w:rPr>
          <w:rStyle w:val="FontStyle155"/>
          <w:sz w:val="28"/>
          <w:szCs w:val="28"/>
          <w:lang w:val="uk-UA" w:eastAsia="uk-UA"/>
        </w:rPr>
        <w:t xml:space="preserve"> 80% </w:t>
      </w:r>
      <w:r w:rsidRPr="00AB4872">
        <w:rPr>
          <w:rStyle w:val="FontStyle155"/>
          <w:sz w:val="28"/>
          <w:szCs w:val="28"/>
          <w:lang w:val="uk-UA" w:eastAsia="uk-UA"/>
        </w:rPr>
        <w:t>усіх</w:t>
      </w:r>
      <w:r w:rsidRPr="00AB4872">
        <w:rPr>
          <w:rStyle w:val="FontStyle155"/>
          <w:sz w:val="28"/>
          <w:szCs w:val="28"/>
          <w:lang w:val="uk-UA" w:eastAsia="uk-UA"/>
        </w:rPr>
        <w:t xml:space="preserve"> </w:t>
      </w:r>
      <w:r w:rsidRPr="00AB4872">
        <w:rPr>
          <w:rStyle w:val="FontStyle155"/>
          <w:sz w:val="28"/>
          <w:szCs w:val="28"/>
          <w:lang w:val="uk-UA" w:eastAsia="uk-UA"/>
        </w:rPr>
        <w:t>скоєних</w:t>
      </w:r>
      <w:r w:rsidRPr="00AB4872">
        <w:rPr>
          <w:rStyle w:val="FontStyle155"/>
          <w:sz w:val="28"/>
          <w:szCs w:val="28"/>
          <w:lang w:val="uk-UA" w:eastAsia="uk-UA"/>
        </w:rPr>
        <w:t xml:space="preserve"> </w:t>
      </w:r>
      <w:r w:rsidRPr="00AB4872">
        <w:rPr>
          <w:rStyle w:val="FontStyle155"/>
          <w:sz w:val="28"/>
          <w:szCs w:val="28"/>
          <w:lang w:val="uk-UA" w:eastAsia="uk-UA"/>
        </w:rPr>
        <w:t>пограбувань</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розбоїв</w:t>
      </w:r>
      <w:r w:rsidRPr="00AB4872">
        <w:rPr>
          <w:rStyle w:val="FontStyle155"/>
          <w:sz w:val="28"/>
          <w:szCs w:val="28"/>
          <w:lang w:val="uk-UA" w:eastAsia="uk-UA"/>
        </w:rPr>
        <w:t xml:space="preserve">, 50% </w:t>
      </w:r>
      <w:r w:rsidRPr="00AB4872">
        <w:rPr>
          <w:rStyle w:val="FontStyle155"/>
          <w:sz w:val="28"/>
          <w:szCs w:val="28"/>
          <w:lang w:val="uk-UA" w:eastAsia="uk-UA"/>
        </w:rPr>
        <w:t>тяжких</w:t>
      </w:r>
      <w:r w:rsidRPr="00AB4872">
        <w:rPr>
          <w:rStyle w:val="FontStyle155"/>
          <w:sz w:val="28"/>
          <w:szCs w:val="28"/>
          <w:lang w:val="uk-UA" w:eastAsia="uk-UA"/>
        </w:rPr>
        <w:t xml:space="preserve"> </w:t>
      </w:r>
      <w:r w:rsidRPr="00AB4872">
        <w:rPr>
          <w:rStyle w:val="FontStyle155"/>
          <w:sz w:val="28"/>
          <w:szCs w:val="28"/>
          <w:lang w:val="uk-UA" w:eastAsia="uk-UA"/>
        </w:rPr>
        <w:t>злочинів</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Дані</w:t>
      </w:r>
      <w:r w:rsidRPr="00AB4872">
        <w:rPr>
          <w:rStyle w:val="FontStyle155"/>
          <w:sz w:val="28"/>
          <w:szCs w:val="28"/>
          <w:lang w:val="uk-UA" w:eastAsia="uk-UA"/>
        </w:rPr>
        <w:t xml:space="preserve"> </w:t>
      </w:r>
      <w:r w:rsidRPr="00AB4872">
        <w:rPr>
          <w:rStyle w:val="FontStyle155"/>
          <w:sz w:val="28"/>
          <w:szCs w:val="28"/>
          <w:lang w:val="uk-UA" w:eastAsia="uk-UA"/>
        </w:rPr>
        <w:t>про</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w:t>
      </w:r>
      <w:r w:rsidRPr="00AB4872">
        <w:rPr>
          <w:rStyle w:val="FontStyle155"/>
          <w:sz w:val="28"/>
          <w:szCs w:val="28"/>
          <w:lang w:val="uk-UA" w:eastAsia="uk-UA"/>
        </w:rPr>
        <w:t>громадської</w:t>
      </w:r>
      <w:r w:rsidRPr="00AB4872">
        <w:rPr>
          <w:rStyle w:val="FontStyle155"/>
          <w:sz w:val="28"/>
          <w:szCs w:val="28"/>
          <w:lang w:val="uk-UA" w:eastAsia="uk-UA"/>
        </w:rPr>
        <w:t xml:space="preserve"> </w:t>
      </w:r>
      <w:r w:rsidRPr="00AB4872">
        <w:rPr>
          <w:rStyle w:val="FontStyle155"/>
          <w:sz w:val="28"/>
          <w:szCs w:val="28"/>
          <w:lang w:val="uk-UA" w:eastAsia="uk-UA"/>
        </w:rPr>
        <w:t>безпеки</w:t>
      </w:r>
      <w:r w:rsidRPr="00AB4872">
        <w:rPr>
          <w:rStyle w:val="FontStyle155"/>
          <w:sz w:val="28"/>
          <w:szCs w:val="28"/>
          <w:lang w:val="uk-UA" w:eastAsia="uk-UA"/>
        </w:rPr>
        <w:t xml:space="preserve"> </w:t>
      </w:r>
      <w:r w:rsidRPr="00AB4872">
        <w:rPr>
          <w:rStyle w:val="FontStyle155"/>
          <w:sz w:val="28"/>
          <w:szCs w:val="28"/>
          <w:lang w:val="uk-UA" w:eastAsia="uk-UA"/>
        </w:rPr>
        <w:t>представлено</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таблиці</w:t>
      </w:r>
      <w:r w:rsidRPr="00AB4872">
        <w:rPr>
          <w:rStyle w:val="FontStyle155"/>
          <w:sz w:val="28"/>
          <w:szCs w:val="28"/>
          <w:lang w:val="uk-UA" w:eastAsia="uk-UA"/>
        </w:rPr>
        <w:t xml:space="preserve"> 1.14.</w:t>
      </w:r>
    </w:p>
    <w:p w:rsidR="001350D1" w:rsidRPr="00AB4872" w:rsidRDefault="001350D1" w:rsidP="001350D1">
      <w:pPr>
        <w:spacing w:line="360" w:lineRule="auto"/>
        <w:ind w:firstLine="709"/>
        <w:jc w:val="both"/>
        <w:rPr>
          <w:sz w:val="28"/>
          <w:szCs w:val="28"/>
          <w:lang w:val="uk-UA"/>
        </w:rPr>
      </w:pPr>
      <w:r w:rsidRPr="00AB4872">
        <w:rPr>
          <w:bCs/>
          <w:sz w:val="28"/>
          <w:szCs w:val="28"/>
          <w:lang w:val="uk-UA"/>
        </w:rPr>
        <w:t>Таблиця 1.14 – Кількість правопорушень у м. Києві протягом 2009-2011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627"/>
        <w:gridCol w:w="1041"/>
        <w:gridCol w:w="1192"/>
        <w:gridCol w:w="1998"/>
        <w:gridCol w:w="1882"/>
        <w:gridCol w:w="1065"/>
      </w:tblGrid>
      <w:tr w:rsidR="001350D1" w:rsidRPr="00AB4872" w:rsidTr="00DA7D02">
        <w:tc>
          <w:tcPr>
            <w:tcW w:w="90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 Рік</w:t>
            </w:r>
          </w:p>
        </w:tc>
        <w:tc>
          <w:tcPr>
            <w:tcW w:w="1583"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Всього зареєстровано злочинів</w:t>
            </w:r>
          </w:p>
        </w:tc>
        <w:tc>
          <w:tcPr>
            <w:tcW w:w="1156"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Всього виявлено осіб, які скоїли злочини</w:t>
            </w:r>
          </w:p>
        </w:tc>
        <w:tc>
          <w:tcPr>
            <w:tcW w:w="123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Всього засуджено осіб</w:t>
            </w:r>
          </w:p>
        </w:tc>
        <w:tc>
          <w:tcPr>
            <w:tcW w:w="182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Кількість осіб, притягнутих до адміністративної відповідальності,</w:t>
            </w:r>
            <w:r w:rsidRPr="00AB4872">
              <w:rPr>
                <w:sz w:val="28"/>
                <w:szCs w:val="28"/>
                <w:lang w:val="uk-UA"/>
              </w:rPr>
              <w:br/>
              <w:t>(тис. осіб)</w:t>
            </w:r>
          </w:p>
        </w:tc>
        <w:tc>
          <w:tcPr>
            <w:tcW w:w="174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Кількість цивільних справ, розглянутих судами (з постановленням рішення),</w:t>
            </w:r>
            <w:r w:rsidRPr="00AB4872">
              <w:rPr>
                <w:sz w:val="28"/>
                <w:szCs w:val="28"/>
                <w:lang w:val="uk-UA"/>
              </w:rPr>
              <w:br/>
              <w:t>(тис. справ)</w:t>
            </w:r>
          </w:p>
        </w:tc>
        <w:tc>
          <w:tcPr>
            <w:tcW w:w="1121"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ind w:left="-180" w:right="-77"/>
              <w:jc w:val="center"/>
              <w:rPr>
                <w:sz w:val="28"/>
                <w:szCs w:val="28"/>
                <w:lang w:val="uk-UA"/>
              </w:rPr>
            </w:pPr>
            <w:r w:rsidRPr="00AB4872">
              <w:rPr>
                <w:sz w:val="28"/>
                <w:szCs w:val="28"/>
                <w:lang w:val="uk-UA"/>
              </w:rPr>
              <w:t>Кількість пожеж</w:t>
            </w:r>
          </w:p>
        </w:tc>
      </w:tr>
      <w:tr w:rsidR="001350D1" w:rsidRPr="00AB4872" w:rsidTr="00DA7D02">
        <w:tc>
          <w:tcPr>
            <w:tcW w:w="902"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2009</w:t>
            </w:r>
          </w:p>
        </w:tc>
        <w:tc>
          <w:tcPr>
            <w:tcW w:w="1583"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35490</w:t>
            </w:r>
          </w:p>
        </w:tc>
        <w:tc>
          <w:tcPr>
            <w:tcW w:w="1156"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9916</w:t>
            </w:r>
          </w:p>
        </w:tc>
        <w:tc>
          <w:tcPr>
            <w:tcW w:w="1238"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5359</w:t>
            </w:r>
          </w:p>
        </w:tc>
        <w:tc>
          <w:tcPr>
            <w:tcW w:w="1824"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740,1</w:t>
            </w:r>
          </w:p>
        </w:tc>
        <w:tc>
          <w:tcPr>
            <w:tcW w:w="1747"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38,4</w:t>
            </w:r>
          </w:p>
        </w:tc>
        <w:tc>
          <w:tcPr>
            <w:tcW w:w="1121"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right"/>
              <w:rPr>
                <w:sz w:val="28"/>
                <w:szCs w:val="28"/>
                <w:lang w:val="uk-UA"/>
              </w:rPr>
            </w:pPr>
            <w:r w:rsidRPr="00AB4872">
              <w:rPr>
                <w:sz w:val="28"/>
                <w:szCs w:val="28"/>
                <w:lang w:val="uk-UA"/>
              </w:rPr>
              <w:t>3343</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36509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10779</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6451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867,6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51,5</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4618</w:t>
            </w:r>
          </w:p>
        </w:tc>
      </w:tr>
      <w:tr w:rsidR="001350D1" w:rsidRPr="00AB4872" w:rsidTr="00DA7D02">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sz w:val="28"/>
                <w:szCs w:val="28"/>
                <w:lang w:val="uk-UA"/>
              </w:rPr>
              <w:t>2011</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37894</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11236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6906</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535,0</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35,4</w:t>
            </w:r>
          </w:p>
        </w:tc>
        <w:tc>
          <w:tcPr>
            <w:tcW w:w="0" w:type="auto"/>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right"/>
              <w:rPr>
                <w:sz w:val="28"/>
                <w:szCs w:val="28"/>
                <w:lang w:val="uk-UA"/>
              </w:rPr>
            </w:pPr>
            <w:r w:rsidRPr="00AB4872">
              <w:rPr>
                <w:sz w:val="28"/>
                <w:szCs w:val="28"/>
                <w:lang w:val="uk-UA"/>
              </w:rPr>
              <w:t>4373</w:t>
            </w:r>
          </w:p>
        </w:tc>
      </w:tr>
    </w:tbl>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i/>
          <w:sz w:val="28"/>
          <w:szCs w:val="28"/>
          <w:lang w:val="uk-UA" w:eastAsia="uk-UA"/>
        </w:rPr>
        <w:t>Екологічний</w:t>
      </w:r>
      <w:r w:rsidRPr="00AB4872">
        <w:rPr>
          <w:rStyle w:val="FontStyle155"/>
          <w:i/>
          <w:sz w:val="28"/>
          <w:szCs w:val="28"/>
          <w:lang w:val="uk-UA" w:eastAsia="uk-UA"/>
        </w:rPr>
        <w:t xml:space="preserve"> </w:t>
      </w:r>
      <w:r w:rsidRPr="00AB4872">
        <w:rPr>
          <w:rStyle w:val="FontStyle155"/>
          <w:i/>
          <w:sz w:val="28"/>
          <w:szCs w:val="28"/>
          <w:lang w:val="uk-UA" w:eastAsia="uk-UA"/>
        </w:rPr>
        <w:t>стан</w:t>
      </w:r>
      <w:r w:rsidRPr="00AB4872">
        <w:rPr>
          <w:rStyle w:val="FontStyle155"/>
          <w:i/>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історично</w:t>
      </w:r>
      <w:r w:rsidRPr="00AB4872">
        <w:rPr>
          <w:rStyle w:val="FontStyle155"/>
          <w:sz w:val="28"/>
          <w:szCs w:val="28"/>
          <w:lang w:val="uk-UA" w:eastAsia="uk-UA"/>
        </w:rPr>
        <w:t xml:space="preserve"> </w:t>
      </w:r>
      <w:r w:rsidRPr="00AB4872">
        <w:rPr>
          <w:rStyle w:val="FontStyle155"/>
          <w:sz w:val="28"/>
          <w:szCs w:val="28"/>
          <w:lang w:val="uk-UA" w:eastAsia="uk-UA"/>
        </w:rPr>
        <w:t>розвивався</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зелене</w:t>
      </w:r>
      <w:r w:rsidRPr="00AB4872">
        <w:rPr>
          <w:rStyle w:val="FontStyle155"/>
          <w:sz w:val="28"/>
          <w:szCs w:val="28"/>
          <w:lang w:val="uk-UA" w:eastAsia="uk-UA"/>
        </w:rPr>
        <w:t xml:space="preserve"> </w:t>
      </w: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Однак</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останні</w:t>
      </w:r>
      <w:r w:rsidRPr="00AB4872">
        <w:rPr>
          <w:rStyle w:val="FontStyle155"/>
          <w:sz w:val="28"/>
          <w:szCs w:val="28"/>
          <w:lang w:val="uk-UA" w:eastAsia="uk-UA"/>
        </w:rPr>
        <w:t xml:space="preserve"> </w:t>
      </w:r>
      <w:r w:rsidRPr="00AB4872">
        <w:rPr>
          <w:rStyle w:val="FontStyle155"/>
          <w:sz w:val="28"/>
          <w:szCs w:val="28"/>
          <w:lang w:val="uk-UA" w:eastAsia="uk-UA"/>
        </w:rPr>
        <w:t>роки</w:t>
      </w:r>
      <w:r w:rsidRPr="00AB4872">
        <w:rPr>
          <w:rStyle w:val="FontStyle155"/>
          <w:sz w:val="28"/>
          <w:szCs w:val="28"/>
          <w:lang w:val="uk-UA" w:eastAsia="uk-UA"/>
        </w:rPr>
        <w:t xml:space="preserve"> </w:t>
      </w:r>
      <w:r w:rsidRPr="00AB4872">
        <w:rPr>
          <w:rStyle w:val="FontStyle155"/>
          <w:sz w:val="28"/>
          <w:szCs w:val="28"/>
          <w:lang w:val="uk-UA" w:eastAsia="uk-UA"/>
        </w:rPr>
        <w:t>через</w:t>
      </w:r>
      <w:r w:rsidRPr="00AB4872">
        <w:rPr>
          <w:rStyle w:val="FontStyle155"/>
          <w:sz w:val="28"/>
          <w:szCs w:val="28"/>
          <w:lang w:val="uk-UA" w:eastAsia="uk-UA"/>
        </w:rPr>
        <w:t xml:space="preserve"> </w:t>
      </w:r>
      <w:r w:rsidRPr="00AB4872">
        <w:rPr>
          <w:rStyle w:val="FontStyle155"/>
          <w:sz w:val="28"/>
          <w:szCs w:val="28"/>
          <w:lang w:val="uk-UA" w:eastAsia="uk-UA"/>
        </w:rPr>
        <w:t>несистемний</w:t>
      </w:r>
      <w:r w:rsidRPr="00AB4872">
        <w:rPr>
          <w:rStyle w:val="FontStyle155"/>
          <w:sz w:val="28"/>
          <w:szCs w:val="28"/>
          <w:lang w:val="uk-UA" w:eastAsia="uk-UA"/>
        </w:rPr>
        <w:t xml:space="preserve"> </w:t>
      </w:r>
      <w:r w:rsidRPr="00AB4872">
        <w:rPr>
          <w:rStyle w:val="FontStyle155"/>
          <w:sz w:val="28"/>
          <w:szCs w:val="28"/>
          <w:lang w:val="uk-UA" w:eastAsia="uk-UA"/>
        </w:rPr>
        <w:t>розвиток</w:t>
      </w:r>
      <w:r w:rsidRPr="00AB4872">
        <w:rPr>
          <w:rStyle w:val="FontStyle155"/>
          <w:sz w:val="28"/>
          <w:szCs w:val="28"/>
          <w:lang w:val="uk-UA" w:eastAsia="uk-UA"/>
        </w:rPr>
        <w:t xml:space="preserve"> </w:t>
      </w:r>
      <w:r w:rsidRPr="00AB4872">
        <w:rPr>
          <w:rStyle w:val="FontStyle155"/>
          <w:sz w:val="28"/>
          <w:szCs w:val="28"/>
          <w:lang w:val="uk-UA" w:eastAsia="uk-UA"/>
        </w:rPr>
        <w:t>міської</w:t>
      </w:r>
      <w:r w:rsidRPr="00AB4872">
        <w:rPr>
          <w:rStyle w:val="FontStyle155"/>
          <w:sz w:val="28"/>
          <w:szCs w:val="28"/>
          <w:lang w:val="uk-UA" w:eastAsia="uk-UA"/>
        </w:rPr>
        <w:t xml:space="preserve"> </w:t>
      </w:r>
      <w:r w:rsidRPr="00AB4872">
        <w:rPr>
          <w:rStyle w:val="FontStyle155"/>
          <w:sz w:val="28"/>
          <w:szCs w:val="28"/>
          <w:lang w:val="uk-UA" w:eastAsia="uk-UA"/>
        </w:rPr>
        <w:t>забудови</w:t>
      </w:r>
      <w:r w:rsidRPr="00AB4872">
        <w:rPr>
          <w:rStyle w:val="FontStyle155"/>
          <w:sz w:val="28"/>
          <w:szCs w:val="28"/>
          <w:lang w:val="uk-UA" w:eastAsia="uk-UA"/>
        </w:rPr>
        <w:t xml:space="preserve"> </w:t>
      </w:r>
      <w:r w:rsidRPr="00AB4872">
        <w:rPr>
          <w:rStyle w:val="FontStyle155"/>
          <w:sz w:val="28"/>
          <w:szCs w:val="28"/>
          <w:lang w:val="uk-UA" w:eastAsia="uk-UA"/>
        </w:rPr>
        <w:t>частка</w:t>
      </w:r>
      <w:r w:rsidRPr="00AB4872">
        <w:rPr>
          <w:rStyle w:val="FontStyle155"/>
          <w:sz w:val="28"/>
          <w:szCs w:val="28"/>
          <w:lang w:val="uk-UA" w:eastAsia="uk-UA"/>
        </w:rPr>
        <w:t xml:space="preserve"> </w:t>
      </w:r>
      <w:r w:rsidRPr="00AB4872">
        <w:rPr>
          <w:rStyle w:val="FontStyle155"/>
          <w:sz w:val="28"/>
          <w:szCs w:val="28"/>
          <w:lang w:val="uk-UA" w:eastAsia="uk-UA"/>
        </w:rPr>
        <w:t>зелених</w:t>
      </w:r>
      <w:r w:rsidRPr="00AB4872">
        <w:rPr>
          <w:rStyle w:val="FontStyle155"/>
          <w:sz w:val="28"/>
          <w:szCs w:val="28"/>
          <w:lang w:val="uk-UA" w:eastAsia="uk-UA"/>
        </w:rPr>
        <w:t xml:space="preserve"> </w:t>
      </w:r>
      <w:r w:rsidRPr="00AB4872">
        <w:rPr>
          <w:rStyle w:val="FontStyle155"/>
          <w:sz w:val="28"/>
          <w:szCs w:val="28"/>
          <w:lang w:val="uk-UA" w:eastAsia="uk-UA"/>
        </w:rPr>
        <w:t>насаджень</w:t>
      </w:r>
      <w:r w:rsidRPr="00AB4872">
        <w:rPr>
          <w:rStyle w:val="FontStyle155"/>
          <w:sz w:val="28"/>
          <w:szCs w:val="28"/>
          <w:lang w:val="uk-UA" w:eastAsia="uk-UA"/>
        </w:rPr>
        <w:t xml:space="preserve"> </w:t>
      </w:r>
      <w:r w:rsidRPr="00AB4872">
        <w:rPr>
          <w:rStyle w:val="FontStyle155"/>
          <w:sz w:val="28"/>
          <w:szCs w:val="28"/>
          <w:lang w:val="uk-UA" w:eastAsia="uk-UA"/>
        </w:rPr>
        <w:t>скоротилась</w:t>
      </w:r>
      <w:r w:rsidRPr="00AB4872">
        <w:rPr>
          <w:rStyle w:val="FontStyle155"/>
          <w:sz w:val="28"/>
          <w:szCs w:val="28"/>
          <w:lang w:val="uk-UA" w:eastAsia="uk-UA"/>
        </w:rPr>
        <w:t xml:space="preserve">. </w:t>
      </w:r>
      <w:r w:rsidRPr="00AB4872">
        <w:rPr>
          <w:rStyle w:val="FontStyle155"/>
          <w:sz w:val="28"/>
          <w:szCs w:val="28"/>
          <w:lang w:val="uk-UA" w:eastAsia="uk-UA"/>
        </w:rPr>
        <w:t>Відповідно</w:t>
      </w:r>
      <w:r w:rsidRPr="00AB4872">
        <w:rPr>
          <w:rStyle w:val="FontStyle155"/>
          <w:sz w:val="28"/>
          <w:szCs w:val="28"/>
          <w:lang w:val="uk-UA" w:eastAsia="uk-UA"/>
        </w:rPr>
        <w:t xml:space="preserve"> </w:t>
      </w:r>
      <w:r w:rsidRPr="00AB4872">
        <w:rPr>
          <w:rStyle w:val="FontStyle155"/>
          <w:sz w:val="28"/>
          <w:szCs w:val="28"/>
          <w:lang w:val="uk-UA" w:eastAsia="uk-UA"/>
        </w:rPr>
        <w:t>Стратегії</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досі</w:t>
      </w:r>
      <w:r w:rsidRPr="00AB4872">
        <w:rPr>
          <w:rStyle w:val="FontStyle155"/>
          <w:sz w:val="28"/>
          <w:szCs w:val="28"/>
          <w:lang w:val="uk-UA" w:eastAsia="uk-UA"/>
        </w:rPr>
        <w:t xml:space="preserve"> </w:t>
      </w:r>
      <w:r w:rsidRPr="00AB4872">
        <w:rPr>
          <w:rStyle w:val="FontStyle155"/>
          <w:sz w:val="28"/>
          <w:szCs w:val="28"/>
          <w:lang w:val="uk-UA" w:eastAsia="uk-UA"/>
        </w:rPr>
        <w:t>більше</w:t>
      </w:r>
      <w:r w:rsidRPr="00AB4872">
        <w:rPr>
          <w:rStyle w:val="FontStyle155"/>
          <w:sz w:val="28"/>
          <w:szCs w:val="28"/>
          <w:lang w:val="uk-UA" w:eastAsia="uk-UA"/>
        </w:rPr>
        <w:t xml:space="preserve"> 50%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вкриті</w:t>
      </w:r>
      <w:r w:rsidRPr="00AB4872">
        <w:rPr>
          <w:rStyle w:val="FontStyle155"/>
          <w:sz w:val="28"/>
          <w:szCs w:val="28"/>
          <w:lang w:val="uk-UA" w:eastAsia="uk-UA"/>
        </w:rPr>
        <w:t xml:space="preserve"> </w:t>
      </w:r>
      <w:r w:rsidRPr="00AB4872">
        <w:rPr>
          <w:rStyle w:val="FontStyle155"/>
          <w:sz w:val="28"/>
          <w:szCs w:val="28"/>
          <w:lang w:val="uk-UA" w:eastAsia="uk-UA"/>
        </w:rPr>
        <w:t>зеленими</w:t>
      </w:r>
      <w:r w:rsidRPr="00AB4872">
        <w:rPr>
          <w:rStyle w:val="FontStyle155"/>
          <w:sz w:val="28"/>
          <w:szCs w:val="28"/>
          <w:lang w:val="uk-UA" w:eastAsia="uk-UA"/>
        </w:rPr>
        <w:t xml:space="preserve"> </w:t>
      </w:r>
      <w:r w:rsidRPr="00AB4872">
        <w:rPr>
          <w:rStyle w:val="FontStyle155"/>
          <w:sz w:val="28"/>
          <w:szCs w:val="28"/>
          <w:lang w:val="uk-UA" w:eastAsia="uk-UA"/>
        </w:rPr>
        <w:t>насадженнями</w:t>
      </w:r>
      <w:r w:rsidRPr="00AB4872">
        <w:rPr>
          <w:rStyle w:val="FontStyle155"/>
          <w:sz w:val="28"/>
          <w:szCs w:val="28"/>
          <w:lang w:val="uk-UA" w:eastAsia="uk-UA"/>
        </w:rPr>
        <w:t xml:space="preserve"> </w:t>
      </w:r>
      <w:r w:rsidRPr="00AB4872">
        <w:rPr>
          <w:rStyle w:val="FontStyle155"/>
          <w:sz w:val="28"/>
          <w:szCs w:val="28"/>
          <w:lang w:val="uk-UA" w:eastAsia="uk-UA"/>
        </w:rPr>
        <w:t>всіх</w:t>
      </w:r>
      <w:r w:rsidRPr="00AB4872">
        <w:rPr>
          <w:rStyle w:val="FontStyle155"/>
          <w:sz w:val="28"/>
          <w:szCs w:val="28"/>
          <w:lang w:val="uk-UA" w:eastAsia="uk-UA"/>
        </w:rPr>
        <w:t xml:space="preserve"> </w:t>
      </w:r>
      <w:r w:rsidRPr="00AB4872">
        <w:rPr>
          <w:rStyle w:val="FontStyle155"/>
          <w:sz w:val="28"/>
          <w:szCs w:val="28"/>
          <w:lang w:val="uk-UA" w:eastAsia="uk-UA"/>
        </w:rPr>
        <w:t>видів</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122 </w:t>
      </w:r>
      <w:r w:rsidRPr="00AB4872">
        <w:rPr>
          <w:rStyle w:val="FontStyle155"/>
          <w:sz w:val="28"/>
          <w:szCs w:val="28"/>
          <w:lang w:val="uk-UA" w:eastAsia="uk-UA"/>
        </w:rPr>
        <w:t>парки</w:t>
      </w:r>
      <w:r w:rsidRPr="00AB4872">
        <w:rPr>
          <w:rStyle w:val="FontStyle155"/>
          <w:sz w:val="28"/>
          <w:szCs w:val="28"/>
          <w:lang w:val="uk-UA" w:eastAsia="uk-UA"/>
        </w:rPr>
        <w:t xml:space="preserve">, 379 </w:t>
      </w:r>
      <w:r w:rsidRPr="00AB4872">
        <w:rPr>
          <w:rStyle w:val="FontStyle155"/>
          <w:sz w:val="28"/>
          <w:szCs w:val="28"/>
          <w:lang w:val="uk-UA" w:eastAsia="uk-UA"/>
        </w:rPr>
        <w:t>скверів</w:t>
      </w:r>
      <w:r w:rsidRPr="00AB4872">
        <w:rPr>
          <w:rStyle w:val="FontStyle155"/>
          <w:sz w:val="28"/>
          <w:szCs w:val="28"/>
          <w:lang w:val="uk-UA" w:eastAsia="uk-UA"/>
        </w:rPr>
        <w:t xml:space="preserve">. </w:t>
      </w:r>
      <w:r w:rsidRPr="00AB4872">
        <w:rPr>
          <w:rStyle w:val="FontStyle155"/>
          <w:sz w:val="28"/>
          <w:szCs w:val="28"/>
          <w:lang w:val="uk-UA" w:eastAsia="uk-UA"/>
        </w:rPr>
        <w:t>Обсяг</w:t>
      </w:r>
      <w:r w:rsidRPr="00AB4872">
        <w:rPr>
          <w:rStyle w:val="FontStyle155"/>
          <w:sz w:val="28"/>
          <w:szCs w:val="28"/>
          <w:lang w:val="uk-UA" w:eastAsia="uk-UA"/>
        </w:rPr>
        <w:t xml:space="preserve"> </w:t>
      </w:r>
      <w:r w:rsidRPr="00AB4872">
        <w:rPr>
          <w:rStyle w:val="FontStyle155"/>
          <w:sz w:val="28"/>
          <w:szCs w:val="28"/>
          <w:lang w:val="uk-UA" w:eastAsia="uk-UA"/>
        </w:rPr>
        <w:t>концентрації</w:t>
      </w:r>
      <w:r w:rsidRPr="00AB4872">
        <w:rPr>
          <w:rStyle w:val="FontStyle155"/>
          <w:sz w:val="28"/>
          <w:szCs w:val="28"/>
          <w:lang w:val="uk-UA" w:eastAsia="uk-UA"/>
        </w:rPr>
        <w:t xml:space="preserve"> </w:t>
      </w:r>
      <w:r w:rsidRPr="00AB4872">
        <w:rPr>
          <w:rStyle w:val="FontStyle155"/>
          <w:sz w:val="28"/>
          <w:szCs w:val="28"/>
          <w:lang w:val="uk-UA" w:eastAsia="uk-UA"/>
        </w:rPr>
        <w:t>шкідливих</w:t>
      </w:r>
      <w:r w:rsidRPr="00AB4872">
        <w:rPr>
          <w:rStyle w:val="FontStyle155"/>
          <w:sz w:val="28"/>
          <w:szCs w:val="28"/>
          <w:lang w:val="uk-UA" w:eastAsia="uk-UA"/>
        </w:rPr>
        <w:t xml:space="preserve"> </w:t>
      </w:r>
      <w:r w:rsidRPr="00AB4872">
        <w:rPr>
          <w:rStyle w:val="FontStyle155"/>
          <w:sz w:val="28"/>
          <w:szCs w:val="28"/>
          <w:lang w:val="uk-UA" w:eastAsia="uk-UA"/>
        </w:rPr>
        <w:t>речовин</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київській</w:t>
      </w:r>
      <w:r w:rsidRPr="00AB4872">
        <w:rPr>
          <w:rStyle w:val="FontStyle155"/>
          <w:sz w:val="28"/>
          <w:szCs w:val="28"/>
          <w:lang w:val="uk-UA" w:eastAsia="uk-UA"/>
        </w:rPr>
        <w:t xml:space="preserve"> </w:t>
      </w:r>
      <w:r w:rsidRPr="00AB4872">
        <w:rPr>
          <w:rStyle w:val="FontStyle155"/>
          <w:sz w:val="28"/>
          <w:szCs w:val="28"/>
          <w:lang w:val="uk-UA" w:eastAsia="uk-UA"/>
        </w:rPr>
        <w:t>атмосфері</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lastRenderedPageBreak/>
        <w:t>одним</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найнижчих</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порівняних</w:t>
      </w:r>
      <w:r w:rsidRPr="00AB4872">
        <w:rPr>
          <w:rStyle w:val="FontStyle155"/>
          <w:sz w:val="28"/>
          <w:szCs w:val="28"/>
          <w:lang w:val="uk-UA" w:eastAsia="uk-UA"/>
        </w:rPr>
        <w:t xml:space="preserve"> </w:t>
      </w:r>
      <w:r w:rsidRPr="00AB4872">
        <w:rPr>
          <w:rStyle w:val="FontStyle155"/>
          <w:sz w:val="28"/>
          <w:szCs w:val="28"/>
          <w:lang w:val="uk-UA" w:eastAsia="uk-UA"/>
        </w:rPr>
        <w:t>столиць</w:t>
      </w:r>
      <w:r w:rsidRPr="00AB4872">
        <w:rPr>
          <w:rStyle w:val="FontStyle155"/>
          <w:sz w:val="28"/>
          <w:szCs w:val="28"/>
          <w:lang w:val="uk-UA" w:eastAsia="uk-UA"/>
        </w:rPr>
        <w:t xml:space="preserve"> </w:t>
      </w:r>
      <w:r w:rsidRPr="00AB4872">
        <w:rPr>
          <w:rStyle w:val="FontStyle155"/>
          <w:sz w:val="28"/>
          <w:szCs w:val="28"/>
          <w:lang w:val="uk-UA" w:eastAsia="uk-UA"/>
        </w:rPr>
        <w:t>Центральної</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Східної</w:t>
      </w:r>
      <w:r w:rsidRPr="00AB4872">
        <w:rPr>
          <w:rStyle w:val="FontStyle155"/>
          <w:sz w:val="28"/>
          <w:szCs w:val="28"/>
          <w:lang w:val="uk-UA" w:eastAsia="uk-UA"/>
        </w:rPr>
        <w:t xml:space="preserve"> </w:t>
      </w:r>
      <w:r w:rsidRPr="00AB4872">
        <w:rPr>
          <w:rStyle w:val="FontStyle155"/>
          <w:sz w:val="28"/>
          <w:szCs w:val="28"/>
          <w:lang w:val="uk-UA" w:eastAsia="uk-UA"/>
        </w:rPr>
        <w:t>Європи</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забруднюючих</w:t>
      </w:r>
      <w:r w:rsidRPr="00AB4872">
        <w:rPr>
          <w:rStyle w:val="FontStyle155"/>
          <w:sz w:val="28"/>
          <w:szCs w:val="28"/>
          <w:lang w:val="uk-UA" w:eastAsia="uk-UA"/>
        </w:rPr>
        <w:t xml:space="preserve"> </w:t>
      </w:r>
      <w:r w:rsidRPr="00AB4872">
        <w:rPr>
          <w:rStyle w:val="FontStyle155"/>
          <w:sz w:val="28"/>
          <w:szCs w:val="28"/>
          <w:lang w:val="uk-UA" w:eastAsia="uk-UA"/>
        </w:rPr>
        <w:t>речовин</w:t>
      </w:r>
      <w:r w:rsidRPr="00AB4872">
        <w:rPr>
          <w:rStyle w:val="FontStyle155"/>
          <w:sz w:val="28"/>
          <w:szCs w:val="28"/>
          <w:lang w:val="uk-UA" w:eastAsia="uk-UA"/>
        </w:rPr>
        <w:t xml:space="preserve"> </w:t>
      </w:r>
      <w:r w:rsidRPr="00AB4872">
        <w:rPr>
          <w:rStyle w:val="FontStyle155"/>
          <w:sz w:val="28"/>
          <w:szCs w:val="28"/>
          <w:lang w:val="uk-UA" w:eastAsia="uk-UA"/>
        </w:rPr>
        <w:t>переважають</w:t>
      </w:r>
      <w:r w:rsidRPr="00AB4872">
        <w:rPr>
          <w:rStyle w:val="FontStyle155"/>
          <w:sz w:val="28"/>
          <w:szCs w:val="28"/>
          <w:lang w:val="uk-UA" w:eastAsia="uk-UA"/>
        </w:rPr>
        <w:t xml:space="preserve"> </w:t>
      </w:r>
      <w:r w:rsidRPr="00AB4872">
        <w:rPr>
          <w:rStyle w:val="FontStyle155"/>
          <w:sz w:val="28"/>
          <w:szCs w:val="28"/>
          <w:lang w:val="uk-UA" w:eastAsia="uk-UA"/>
        </w:rPr>
        <w:t>оксиди</w:t>
      </w:r>
      <w:r w:rsidRPr="00AB4872">
        <w:rPr>
          <w:rStyle w:val="FontStyle155"/>
          <w:sz w:val="28"/>
          <w:szCs w:val="28"/>
          <w:lang w:val="uk-UA" w:eastAsia="uk-UA"/>
        </w:rPr>
        <w:t xml:space="preserve"> </w:t>
      </w:r>
      <w:r w:rsidRPr="00AB4872">
        <w:rPr>
          <w:rStyle w:val="FontStyle155"/>
          <w:sz w:val="28"/>
          <w:szCs w:val="28"/>
          <w:lang w:val="uk-UA" w:eastAsia="uk-UA"/>
        </w:rPr>
        <w:t>вуглецю</w:t>
      </w:r>
      <w:r w:rsidRPr="00AB4872">
        <w:rPr>
          <w:rStyle w:val="FontStyle155"/>
          <w:sz w:val="28"/>
          <w:szCs w:val="28"/>
          <w:lang w:val="uk-UA" w:eastAsia="uk-UA"/>
        </w:rPr>
        <w:t xml:space="preserve"> (65%). </w:t>
      </w:r>
      <w:r w:rsidRPr="00AB4872">
        <w:rPr>
          <w:rStyle w:val="FontStyle155"/>
          <w:sz w:val="28"/>
          <w:szCs w:val="28"/>
          <w:lang w:val="uk-UA" w:eastAsia="uk-UA"/>
        </w:rPr>
        <w:t>Викиди</w:t>
      </w:r>
      <w:r w:rsidRPr="00AB4872">
        <w:rPr>
          <w:rStyle w:val="FontStyle155"/>
          <w:sz w:val="28"/>
          <w:szCs w:val="28"/>
          <w:lang w:val="uk-UA" w:eastAsia="uk-UA"/>
        </w:rPr>
        <w:t xml:space="preserve"> </w:t>
      </w:r>
      <w:r w:rsidRPr="00AB4872">
        <w:rPr>
          <w:rStyle w:val="FontStyle155"/>
          <w:sz w:val="28"/>
          <w:szCs w:val="28"/>
          <w:lang w:val="uk-UA" w:eastAsia="uk-UA"/>
        </w:rPr>
        <w:t>шкідливих</w:t>
      </w:r>
      <w:r w:rsidRPr="00AB4872">
        <w:rPr>
          <w:rStyle w:val="FontStyle155"/>
          <w:sz w:val="28"/>
          <w:szCs w:val="28"/>
          <w:lang w:val="uk-UA" w:eastAsia="uk-UA"/>
        </w:rPr>
        <w:t xml:space="preserve"> </w:t>
      </w:r>
      <w:r w:rsidRPr="00AB4872">
        <w:rPr>
          <w:rStyle w:val="FontStyle155"/>
          <w:sz w:val="28"/>
          <w:szCs w:val="28"/>
          <w:lang w:val="uk-UA" w:eastAsia="uk-UA"/>
        </w:rPr>
        <w:t>речовин</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атмосферу</w:t>
      </w:r>
      <w:r w:rsidRPr="00AB4872">
        <w:rPr>
          <w:rStyle w:val="FontStyle155"/>
          <w:sz w:val="28"/>
          <w:szCs w:val="28"/>
          <w:lang w:val="uk-UA" w:eastAsia="uk-UA"/>
        </w:rPr>
        <w:t xml:space="preserve"> </w:t>
      </w:r>
      <w:r w:rsidRPr="00AB4872">
        <w:rPr>
          <w:rStyle w:val="FontStyle155"/>
          <w:sz w:val="28"/>
          <w:szCs w:val="28"/>
          <w:lang w:val="uk-UA" w:eastAsia="uk-UA"/>
        </w:rPr>
        <w:t>зростають</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6% </w:t>
      </w:r>
      <w:r w:rsidRPr="00AB4872">
        <w:rPr>
          <w:rStyle w:val="FontStyle155"/>
          <w:sz w:val="28"/>
          <w:szCs w:val="28"/>
          <w:lang w:val="uk-UA" w:eastAsia="uk-UA"/>
        </w:rPr>
        <w:t>щорічно</w:t>
      </w:r>
      <w:r w:rsidRPr="00AB4872">
        <w:rPr>
          <w:rStyle w:val="FontStyle155"/>
          <w:sz w:val="28"/>
          <w:szCs w:val="28"/>
          <w:lang w:val="uk-UA" w:eastAsia="uk-UA"/>
        </w:rPr>
        <w:t xml:space="preserve">. </w:t>
      </w:r>
      <w:r w:rsidRPr="00AB4872">
        <w:rPr>
          <w:rStyle w:val="FontStyle155"/>
          <w:sz w:val="28"/>
          <w:szCs w:val="28"/>
          <w:lang w:val="uk-UA" w:eastAsia="uk-UA"/>
        </w:rPr>
        <w:t>Викиди</w:t>
      </w:r>
      <w:r w:rsidRPr="00AB4872">
        <w:rPr>
          <w:rStyle w:val="FontStyle155"/>
          <w:sz w:val="28"/>
          <w:szCs w:val="28"/>
          <w:lang w:val="uk-UA" w:eastAsia="uk-UA"/>
        </w:rPr>
        <w:t xml:space="preserve"> </w:t>
      </w:r>
      <w:r w:rsidRPr="00AB4872">
        <w:rPr>
          <w:rStyle w:val="FontStyle155"/>
          <w:sz w:val="28"/>
          <w:szCs w:val="28"/>
          <w:lang w:val="uk-UA" w:eastAsia="uk-UA"/>
        </w:rPr>
        <w:t>СО</w:t>
      </w:r>
      <w:r w:rsidRPr="00AB4872">
        <w:rPr>
          <w:rStyle w:val="FontStyle155"/>
          <w:position w:val="-14"/>
          <w:sz w:val="28"/>
          <w:szCs w:val="28"/>
          <w:lang w:val="uk-UA" w:eastAsia="uk-UA"/>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26.7pt" o:ole="">
            <v:imagedata r:id="rId19" o:title=""/>
          </v:shape>
          <o:OLEObject Type="Embed" ProgID="Equation.3" ShapeID="_x0000_i1025" DrawAspect="Content" ObjectID="_1435578513" r:id="rId20"/>
        </w:objec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найменші</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групи</w:t>
      </w:r>
      <w:r w:rsidRPr="00AB4872">
        <w:rPr>
          <w:rStyle w:val="FontStyle155"/>
          <w:sz w:val="28"/>
          <w:szCs w:val="28"/>
          <w:lang w:val="uk-UA" w:eastAsia="uk-UA"/>
        </w:rPr>
        <w:t xml:space="preserve"> </w:t>
      </w:r>
      <w:r w:rsidRPr="00AB4872">
        <w:rPr>
          <w:rStyle w:val="FontStyle155"/>
          <w:sz w:val="28"/>
          <w:szCs w:val="28"/>
          <w:lang w:val="uk-UA" w:eastAsia="uk-UA"/>
        </w:rPr>
        <w:t>порівняних</w:t>
      </w:r>
      <w:r w:rsidRPr="00AB4872">
        <w:rPr>
          <w:rStyle w:val="FontStyle155"/>
          <w:sz w:val="28"/>
          <w:szCs w:val="28"/>
          <w:lang w:val="uk-UA" w:eastAsia="uk-UA"/>
        </w:rPr>
        <w:t xml:space="preserve"> </w:t>
      </w:r>
      <w:r w:rsidRPr="00AB4872">
        <w:rPr>
          <w:rStyle w:val="FontStyle155"/>
          <w:sz w:val="28"/>
          <w:szCs w:val="28"/>
          <w:lang w:val="uk-UA" w:eastAsia="uk-UA"/>
        </w:rPr>
        <w:t>міст</w:t>
      </w:r>
      <w:r w:rsidRPr="00AB4872">
        <w:rPr>
          <w:rStyle w:val="FontStyle155"/>
          <w:sz w:val="28"/>
          <w:szCs w:val="28"/>
          <w:lang w:val="uk-UA" w:eastAsia="uk-UA"/>
        </w:rPr>
        <w:t xml:space="preserve">, </w:t>
      </w:r>
      <w:r w:rsidRPr="00AB4872">
        <w:rPr>
          <w:rStyle w:val="FontStyle155"/>
          <w:sz w:val="28"/>
          <w:szCs w:val="28"/>
          <w:lang w:val="uk-UA" w:eastAsia="uk-UA"/>
        </w:rPr>
        <w:t>але</w:t>
      </w:r>
      <w:r w:rsidRPr="00AB4872">
        <w:rPr>
          <w:rStyle w:val="FontStyle155"/>
          <w:sz w:val="28"/>
          <w:szCs w:val="28"/>
          <w:lang w:val="uk-UA" w:eastAsia="uk-UA"/>
        </w:rPr>
        <w:t xml:space="preserve"> </w:t>
      </w:r>
      <w:r w:rsidRPr="00AB4872">
        <w:rPr>
          <w:rStyle w:val="FontStyle155"/>
          <w:sz w:val="28"/>
          <w:szCs w:val="28"/>
          <w:lang w:val="uk-UA" w:eastAsia="uk-UA"/>
        </w:rPr>
        <w:t>стрімко</w:t>
      </w:r>
      <w:r w:rsidRPr="00AB4872">
        <w:rPr>
          <w:rStyle w:val="FontStyle155"/>
          <w:sz w:val="28"/>
          <w:szCs w:val="28"/>
          <w:lang w:val="uk-UA" w:eastAsia="uk-UA"/>
        </w:rPr>
        <w:t xml:space="preserve"> </w:t>
      </w:r>
      <w:r w:rsidRPr="00AB4872">
        <w:rPr>
          <w:rStyle w:val="FontStyle155"/>
          <w:sz w:val="28"/>
          <w:szCs w:val="28"/>
          <w:lang w:val="uk-UA" w:eastAsia="uk-UA"/>
        </w:rPr>
        <w:t>зростають</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7% </w:t>
      </w:r>
      <w:r w:rsidRPr="00AB4872">
        <w:rPr>
          <w:rStyle w:val="FontStyle155"/>
          <w:sz w:val="28"/>
          <w:szCs w:val="28"/>
          <w:lang w:val="uk-UA" w:eastAsia="uk-UA"/>
        </w:rPr>
        <w:t>щорічно</w:t>
      </w:r>
      <w:r w:rsidRPr="00AB4872">
        <w:rPr>
          <w:rStyle w:val="FontStyle155"/>
          <w:sz w:val="28"/>
          <w:szCs w:val="28"/>
          <w:lang w:val="uk-UA" w:eastAsia="uk-UA"/>
        </w:rPr>
        <w:t xml:space="preserve">. </w:t>
      </w:r>
      <w:r w:rsidRPr="00AB4872">
        <w:rPr>
          <w:rStyle w:val="FontStyle155"/>
          <w:sz w:val="28"/>
          <w:szCs w:val="28"/>
          <w:lang w:val="uk-UA" w:eastAsia="uk-UA"/>
        </w:rPr>
        <w:t>Низький</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w:t>
      </w:r>
      <w:r w:rsidRPr="00AB4872">
        <w:rPr>
          <w:rStyle w:val="FontStyle155"/>
          <w:sz w:val="28"/>
          <w:szCs w:val="28"/>
          <w:lang w:val="uk-UA" w:eastAsia="uk-UA"/>
        </w:rPr>
        <w:t>викидів</w:t>
      </w:r>
      <w:r w:rsidRPr="00AB4872">
        <w:rPr>
          <w:rStyle w:val="FontStyle155"/>
          <w:sz w:val="28"/>
          <w:szCs w:val="28"/>
          <w:lang w:val="uk-UA" w:eastAsia="uk-UA"/>
        </w:rPr>
        <w:t xml:space="preserve"> </w:t>
      </w:r>
      <w:r w:rsidRPr="00AB4872">
        <w:rPr>
          <w:rStyle w:val="FontStyle155"/>
          <w:sz w:val="28"/>
          <w:szCs w:val="28"/>
          <w:lang w:val="uk-UA" w:eastAsia="uk-UA"/>
        </w:rPr>
        <w:t>обумовлений</w:t>
      </w:r>
      <w:r w:rsidRPr="00AB4872">
        <w:rPr>
          <w:rStyle w:val="FontStyle155"/>
          <w:sz w:val="28"/>
          <w:szCs w:val="28"/>
          <w:lang w:val="uk-UA" w:eastAsia="uk-UA"/>
        </w:rPr>
        <w:t xml:space="preserve"> </w:t>
      </w:r>
      <w:r w:rsidRPr="00AB4872">
        <w:rPr>
          <w:rStyle w:val="FontStyle155"/>
          <w:sz w:val="28"/>
          <w:szCs w:val="28"/>
          <w:lang w:val="uk-UA" w:eastAsia="uk-UA"/>
        </w:rPr>
        <w:t>тим</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останні</w:t>
      </w:r>
      <w:r w:rsidRPr="00AB4872">
        <w:rPr>
          <w:rStyle w:val="FontStyle155"/>
          <w:sz w:val="28"/>
          <w:szCs w:val="28"/>
          <w:lang w:val="uk-UA" w:eastAsia="uk-UA"/>
        </w:rPr>
        <w:t xml:space="preserve"> </w:t>
      </w:r>
      <w:r w:rsidRPr="00AB4872">
        <w:rPr>
          <w:rStyle w:val="FontStyle155"/>
          <w:sz w:val="28"/>
          <w:szCs w:val="28"/>
          <w:lang w:val="uk-UA" w:eastAsia="uk-UA"/>
        </w:rPr>
        <w:t>двадцять</w:t>
      </w:r>
      <w:r w:rsidRPr="00AB4872">
        <w:rPr>
          <w:rStyle w:val="FontStyle155"/>
          <w:sz w:val="28"/>
          <w:szCs w:val="28"/>
          <w:lang w:val="uk-UA" w:eastAsia="uk-UA"/>
        </w:rPr>
        <w:t xml:space="preserve"> </w:t>
      </w:r>
      <w:r w:rsidRPr="00AB4872">
        <w:rPr>
          <w:rStyle w:val="FontStyle155"/>
          <w:sz w:val="28"/>
          <w:szCs w:val="28"/>
          <w:lang w:val="uk-UA" w:eastAsia="uk-UA"/>
        </w:rPr>
        <w:t>років</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суттєво</w:t>
      </w:r>
      <w:r w:rsidRPr="00AB4872">
        <w:rPr>
          <w:rStyle w:val="FontStyle155"/>
          <w:sz w:val="28"/>
          <w:szCs w:val="28"/>
          <w:lang w:val="uk-UA" w:eastAsia="uk-UA"/>
        </w:rPr>
        <w:t xml:space="preserve"> </w:t>
      </w:r>
      <w:r w:rsidRPr="00AB4872">
        <w:rPr>
          <w:rStyle w:val="FontStyle155"/>
          <w:sz w:val="28"/>
          <w:szCs w:val="28"/>
          <w:lang w:val="uk-UA" w:eastAsia="uk-UA"/>
        </w:rPr>
        <w:t>скоротив</w:t>
      </w:r>
      <w:r w:rsidRPr="00AB4872">
        <w:rPr>
          <w:rStyle w:val="FontStyle155"/>
          <w:sz w:val="28"/>
          <w:szCs w:val="28"/>
          <w:lang w:val="uk-UA" w:eastAsia="uk-UA"/>
        </w:rPr>
        <w:t xml:space="preserve"> </w:t>
      </w:r>
      <w:r w:rsidRPr="00AB4872">
        <w:rPr>
          <w:rStyle w:val="FontStyle155"/>
          <w:sz w:val="28"/>
          <w:szCs w:val="28"/>
          <w:lang w:val="uk-UA" w:eastAsia="uk-UA"/>
        </w:rPr>
        <w:t>промислові</w:t>
      </w:r>
      <w:r w:rsidRPr="00AB4872">
        <w:rPr>
          <w:rStyle w:val="FontStyle155"/>
          <w:sz w:val="28"/>
          <w:szCs w:val="28"/>
          <w:lang w:val="uk-UA" w:eastAsia="uk-UA"/>
        </w:rPr>
        <w:t xml:space="preserve"> </w:t>
      </w:r>
      <w:r w:rsidRPr="00AB4872">
        <w:rPr>
          <w:rStyle w:val="FontStyle155"/>
          <w:sz w:val="28"/>
          <w:szCs w:val="28"/>
          <w:lang w:val="uk-UA" w:eastAsia="uk-UA"/>
        </w:rPr>
        <w:t>викиди</w:t>
      </w:r>
      <w:r w:rsidRPr="00AB4872">
        <w:rPr>
          <w:rStyle w:val="FontStyle155"/>
          <w:sz w:val="28"/>
          <w:szCs w:val="28"/>
          <w:lang w:val="uk-UA" w:eastAsia="uk-UA"/>
        </w:rPr>
        <w:t xml:space="preserve">. </w:t>
      </w:r>
      <w:r w:rsidRPr="00AB4872">
        <w:rPr>
          <w:rStyle w:val="FontStyle155"/>
          <w:sz w:val="28"/>
          <w:szCs w:val="28"/>
          <w:lang w:val="uk-UA" w:eastAsia="uk-UA"/>
        </w:rPr>
        <w:t>Наразі</w:t>
      </w:r>
      <w:r w:rsidRPr="00AB4872">
        <w:rPr>
          <w:rStyle w:val="FontStyle155"/>
          <w:sz w:val="28"/>
          <w:szCs w:val="28"/>
          <w:lang w:val="uk-UA" w:eastAsia="uk-UA"/>
        </w:rPr>
        <w:t xml:space="preserve"> </w:t>
      </w:r>
      <w:r w:rsidRPr="00AB4872">
        <w:rPr>
          <w:rStyle w:val="FontStyle155"/>
          <w:sz w:val="28"/>
          <w:szCs w:val="28"/>
          <w:lang w:val="uk-UA" w:eastAsia="uk-UA"/>
        </w:rPr>
        <w:t>основне</w:t>
      </w:r>
      <w:r w:rsidRPr="00AB4872">
        <w:rPr>
          <w:rStyle w:val="FontStyle155"/>
          <w:sz w:val="28"/>
          <w:szCs w:val="28"/>
          <w:lang w:val="uk-UA" w:eastAsia="uk-UA"/>
        </w:rPr>
        <w:t xml:space="preserve"> </w:t>
      </w:r>
      <w:r w:rsidRPr="00AB4872">
        <w:rPr>
          <w:rStyle w:val="FontStyle155"/>
          <w:sz w:val="28"/>
          <w:szCs w:val="28"/>
          <w:lang w:val="uk-UA" w:eastAsia="uk-UA"/>
        </w:rPr>
        <w:t>джерело</w:t>
      </w:r>
      <w:r w:rsidRPr="00AB4872">
        <w:rPr>
          <w:rStyle w:val="FontStyle155"/>
          <w:sz w:val="28"/>
          <w:szCs w:val="28"/>
          <w:lang w:val="uk-UA" w:eastAsia="uk-UA"/>
        </w:rPr>
        <w:t xml:space="preserve"> </w:t>
      </w:r>
      <w:r w:rsidRPr="00AB4872">
        <w:rPr>
          <w:rStyle w:val="FontStyle155"/>
          <w:sz w:val="28"/>
          <w:szCs w:val="28"/>
          <w:lang w:val="uk-UA" w:eastAsia="uk-UA"/>
        </w:rPr>
        <w:t>забруднення</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автомобільний</w:t>
      </w:r>
      <w:r w:rsidRPr="00AB4872">
        <w:rPr>
          <w:rStyle w:val="FontStyle155"/>
          <w:sz w:val="28"/>
          <w:szCs w:val="28"/>
          <w:lang w:val="uk-UA" w:eastAsia="uk-UA"/>
        </w:rPr>
        <w:t xml:space="preserve"> </w:t>
      </w:r>
      <w:r w:rsidRPr="00AB4872">
        <w:rPr>
          <w:rStyle w:val="FontStyle155"/>
          <w:sz w:val="28"/>
          <w:szCs w:val="28"/>
          <w:lang w:val="uk-UA" w:eastAsia="uk-UA"/>
        </w:rPr>
        <w:t>транспорт</w:t>
      </w:r>
      <w:r w:rsidRPr="00AB4872">
        <w:rPr>
          <w:rStyle w:val="FontStyle155"/>
          <w:sz w:val="28"/>
          <w:szCs w:val="28"/>
          <w:lang w:val="uk-UA" w:eastAsia="uk-UA"/>
        </w:rPr>
        <w:t xml:space="preserve"> (82%),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ним</w:t>
      </w:r>
      <w:r w:rsidRPr="00AB4872">
        <w:rPr>
          <w:rStyle w:val="FontStyle155"/>
          <w:sz w:val="28"/>
          <w:szCs w:val="28"/>
          <w:lang w:val="uk-UA" w:eastAsia="uk-UA"/>
        </w:rPr>
        <w:t xml:space="preserve"> </w:t>
      </w:r>
      <w:r w:rsidRPr="00AB4872">
        <w:rPr>
          <w:rStyle w:val="FontStyle155"/>
          <w:sz w:val="28"/>
          <w:szCs w:val="28"/>
          <w:lang w:val="uk-UA" w:eastAsia="uk-UA"/>
        </w:rPr>
        <w:t>ідуть</w:t>
      </w:r>
      <w:r w:rsidRPr="00AB4872">
        <w:rPr>
          <w:rStyle w:val="FontStyle155"/>
          <w:sz w:val="28"/>
          <w:szCs w:val="28"/>
          <w:lang w:val="uk-UA" w:eastAsia="uk-UA"/>
        </w:rPr>
        <w:t xml:space="preserve"> </w:t>
      </w:r>
      <w:r w:rsidRPr="00AB4872">
        <w:rPr>
          <w:rStyle w:val="FontStyle155"/>
          <w:sz w:val="28"/>
          <w:szCs w:val="28"/>
          <w:lang w:val="uk-UA" w:eastAsia="uk-UA"/>
        </w:rPr>
        <w:t>теплоелектростанції</w:t>
      </w:r>
      <w:r w:rsidRPr="00AB4872">
        <w:rPr>
          <w:rStyle w:val="FontStyle155"/>
          <w:sz w:val="28"/>
          <w:szCs w:val="28"/>
          <w:lang w:val="uk-UA" w:eastAsia="uk-UA"/>
        </w:rPr>
        <w:t xml:space="preserve"> (&lt;14%).</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Відносний</w:t>
      </w:r>
      <w:r w:rsidRPr="00AB4872">
        <w:rPr>
          <w:rStyle w:val="FontStyle155"/>
          <w:sz w:val="28"/>
          <w:szCs w:val="28"/>
          <w:lang w:val="uk-UA" w:eastAsia="uk-UA"/>
        </w:rPr>
        <w:t xml:space="preserve"> </w:t>
      </w:r>
      <w:r w:rsidRPr="00AB4872">
        <w:rPr>
          <w:rStyle w:val="FontStyle155"/>
          <w:sz w:val="28"/>
          <w:szCs w:val="28"/>
          <w:lang w:val="uk-UA" w:eastAsia="uk-UA"/>
        </w:rPr>
        <w:t>обсяг</w:t>
      </w:r>
      <w:r w:rsidRPr="00AB4872">
        <w:rPr>
          <w:rStyle w:val="FontStyle155"/>
          <w:sz w:val="28"/>
          <w:szCs w:val="28"/>
          <w:lang w:val="uk-UA" w:eastAsia="uk-UA"/>
        </w:rPr>
        <w:t xml:space="preserve"> </w:t>
      </w:r>
      <w:r w:rsidRPr="00AB4872">
        <w:rPr>
          <w:rStyle w:val="FontStyle155"/>
          <w:sz w:val="28"/>
          <w:szCs w:val="28"/>
          <w:lang w:val="uk-UA" w:eastAsia="uk-UA"/>
        </w:rPr>
        <w:t>генерації</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концентрації</w:t>
      </w:r>
      <w:r w:rsidRPr="00AB4872">
        <w:rPr>
          <w:rStyle w:val="FontStyle155"/>
          <w:sz w:val="28"/>
          <w:szCs w:val="28"/>
          <w:lang w:val="uk-UA" w:eastAsia="uk-UA"/>
        </w:rPr>
        <w:t xml:space="preserve"> </w:t>
      </w:r>
      <w:r w:rsidRPr="00AB4872">
        <w:rPr>
          <w:rStyle w:val="FontStyle155"/>
          <w:sz w:val="28"/>
          <w:szCs w:val="28"/>
          <w:lang w:val="uk-UA" w:eastAsia="uk-UA"/>
        </w:rPr>
        <w:t>сміття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один</w:t>
      </w:r>
      <w:r w:rsidRPr="00AB4872">
        <w:rPr>
          <w:rStyle w:val="FontStyle155"/>
          <w:sz w:val="28"/>
          <w:szCs w:val="28"/>
          <w:lang w:val="uk-UA" w:eastAsia="uk-UA"/>
        </w:rPr>
        <w:t xml:space="preserve"> </w:t>
      </w:r>
      <w:r w:rsidRPr="00AB4872">
        <w:rPr>
          <w:rStyle w:val="FontStyle155"/>
          <w:sz w:val="28"/>
          <w:szCs w:val="28"/>
          <w:lang w:val="uk-UA" w:eastAsia="uk-UA"/>
        </w:rPr>
        <w:t>із</w:t>
      </w:r>
      <w:r w:rsidRPr="00AB4872">
        <w:rPr>
          <w:rStyle w:val="FontStyle155"/>
          <w:sz w:val="28"/>
          <w:szCs w:val="28"/>
          <w:lang w:val="uk-UA" w:eastAsia="uk-UA"/>
        </w:rPr>
        <w:t xml:space="preserve"> </w:t>
      </w:r>
      <w:r w:rsidRPr="00AB4872">
        <w:rPr>
          <w:rStyle w:val="FontStyle155"/>
          <w:sz w:val="28"/>
          <w:szCs w:val="28"/>
          <w:lang w:val="uk-UA" w:eastAsia="uk-UA"/>
        </w:rPr>
        <w:t>найменших</w:t>
      </w:r>
      <w:r w:rsidRPr="00AB4872">
        <w:rPr>
          <w:rStyle w:val="FontStyle155"/>
          <w:sz w:val="28"/>
          <w:szCs w:val="28"/>
          <w:lang w:val="uk-UA" w:eastAsia="uk-UA"/>
        </w:rPr>
        <w:t xml:space="preserve">. </w:t>
      </w:r>
      <w:r w:rsidRPr="00AB4872">
        <w:rPr>
          <w:rStyle w:val="FontStyle155"/>
          <w:sz w:val="28"/>
          <w:szCs w:val="28"/>
          <w:lang w:val="uk-UA" w:eastAsia="uk-UA"/>
        </w:rPr>
        <w:t>Водночас</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proofErr w:type="spellStart"/>
      <w:r w:rsidRPr="00AB4872">
        <w:rPr>
          <w:rStyle w:val="FontStyle155"/>
          <w:sz w:val="28"/>
          <w:szCs w:val="28"/>
          <w:lang w:val="uk-UA" w:eastAsia="uk-UA"/>
        </w:rPr>
        <w:t>вторинно</w:t>
      </w:r>
      <w:proofErr w:type="spellEnd"/>
      <w:r w:rsidRPr="00AB4872">
        <w:rPr>
          <w:rStyle w:val="FontStyle155"/>
          <w:sz w:val="28"/>
          <w:szCs w:val="28"/>
          <w:lang w:val="uk-UA" w:eastAsia="uk-UA"/>
        </w:rPr>
        <w:t xml:space="preserve"> </w:t>
      </w:r>
      <w:r w:rsidRPr="00AB4872">
        <w:rPr>
          <w:rStyle w:val="FontStyle155"/>
          <w:sz w:val="28"/>
          <w:szCs w:val="28"/>
          <w:lang w:val="uk-UA" w:eastAsia="uk-UA"/>
        </w:rPr>
        <w:t>переробляється</w:t>
      </w:r>
      <w:r w:rsidRPr="00AB4872">
        <w:rPr>
          <w:rStyle w:val="FontStyle155"/>
          <w:sz w:val="28"/>
          <w:szCs w:val="28"/>
          <w:lang w:val="uk-UA" w:eastAsia="uk-UA"/>
        </w:rPr>
        <w:t xml:space="preserve"> </w:t>
      </w:r>
      <w:r w:rsidRPr="00AB4872">
        <w:rPr>
          <w:rStyle w:val="FontStyle155"/>
          <w:sz w:val="28"/>
          <w:szCs w:val="28"/>
          <w:lang w:val="uk-UA" w:eastAsia="uk-UA"/>
        </w:rPr>
        <w:t>всього</w:t>
      </w:r>
      <w:r w:rsidRPr="00AB4872">
        <w:rPr>
          <w:rStyle w:val="FontStyle155"/>
          <w:sz w:val="28"/>
          <w:szCs w:val="28"/>
          <w:lang w:val="uk-UA" w:eastAsia="uk-UA"/>
        </w:rPr>
        <w:t xml:space="preserve"> 5% </w:t>
      </w:r>
      <w:r w:rsidRPr="00AB4872">
        <w:rPr>
          <w:rStyle w:val="FontStyle155"/>
          <w:sz w:val="28"/>
          <w:szCs w:val="28"/>
          <w:lang w:val="uk-UA" w:eastAsia="uk-UA"/>
        </w:rPr>
        <w:t>твердих</w:t>
      </w:r>
      <w:r w:rsidRPr="00AB4872">
        <w:rPr>
          <w:rStyle w:val="FontStyle155"/>
          <w:sz w:val="28"/>
          <w:szCs w:val="28"/>
          <w:lang w:val="uk-UA" w:eastAsia="uk-UA"/>
        </w:rPr>
        <w:t xml:space="preserve"> </w:t>
      </w:r>
      <w:r w:rsidRPr="00AB4872">
        <w:rPr>
          <w:rStyle w:val="FontStyle155"/>
          <w:sz w:val="28"/>
          <w:szCs w:val="28"/>
          <w:lang w:val="uk-UA" w:eastAsia="uk-UA"/>
        </w:rPr>
        <w:t>побутових</w:t>
      </w:r>
      <w:r w:rsidRPr="00AB4872">
        <w:rPr>
          <w:rStyle w:val="FontStyle155"/>
          <w:sz w:val="28"/>
          <w:szCs w:val="28"/>
          <w:lang w:val="uk-UA" w:eastAsia="uk-UA"/>
        </w:rPr>
        <w:t xml:space="preserve"> </w:t>
      </w:r>
      <w:r w:rsidRPr="00AB4872">
        <w:rPr>
          <w:rStyle w:val="FontStyle155"/>
          <w:sz w:val="28"/>
          <w:szCs w:val="28"/>
          <w:lang w:val="uk-UA" w:eastAsia="uk-UA"/>
        </w:rPr>
        <w:t>відходів</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значно</w:t>
      </w:r>
      <w:r w:rsidRPr="00AB4872">
        <w:rPr>
          <w:rStyle w:val="FontStyle155"/>
          <w:sz w:val="28"/>
          <w:szCs w:val="28"/>
          <w:lang w:val="uk-UA" w:eastAsia="uk-UA"/>
        </w:rPr>
        <w:t xml:space="preserve"> </w:t>
      </w:r>
      <w:r w:rsidRPr="00AB4872">
        <w:rPr>
          <w:rStyle w:val="FontStyle155"/>
          <w:sz w:val="28"/>
          <w:szCs w:val="28"/>
          <w:lang w:val="uk-UA" w:eastAsia="uk-UA"/>
        </w:rPr>
        <w:t>менше</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Варшаві</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Празі</w:t>
      </w:r>
      <w:r w:rsidRPr="00AB4872">
        <w:rPr>
          <w:rStyle w:val="FontStyle155"/>
          <w:sz w:val="28"/>
          <w:szCs w:val="28"/>
          <w:lang w:val="uk-UA" w:eastAsia="uk-UA"/>
        </w:rPr>
        <w:t xml:space="preserve">, </w:t>
      </w:r>
      <w:r w:rsidRPr="00AB4872">
        <w:rPr>
          <w:rStyle w:val="FontStyle155"/>
          <w:sz w:val="28"/>
          <w:szCs w:val="28"/>
          <w:lang w:val="uk-UA" w:eastAsia="uk-UA"/>
        </w:rPr>
        <w:t>а</w:t>
      </w:r>
      <w:r w:rsidRPr="00AB4872">
        <w:rPr>
          <w:rStyle w:val="FontStyle155"/>
          <w:sz w:val="28"/>
          <w:szCs w:val="28"/>
          <w:lang w:val="uk-UA" w:eastAsia="uk-UA"/>
        </w:rPr>
        <w:t xml:space="preserve"> </w:t>
      </w:r>
      <w:r w:rsidRPr="00AB4872">
        <w:rPr>
          <w:rStyle w:val="FontStyle155"/>
          <w:sz w:val="28"/>
          <w:szCs w:val="28"/>
          <w:lang w:val="uk-UA" w:eastAsia="uk-UA"/>
        </w:rPr>
        <w:t>решта</w:t>
      </w:r>
      <w:r w:rsidRPr="00AB4872">
        <w:rPr>
          <w:rStyle w:val="FontStyle155"/>
          <w:sz w:val="28"/>
          <w:szCs w:val="28"/>
          <w:lang w:val="uk-UA" w:eastAsia="uk-UA"/>
        </w:rPr>
        <w:t xml:space="preserve"> 95% </w:t>
      </w:r>
      <w:r w:rsidRPr="00AB4872">
        <w:rPr>
          <w:rStyle w:val="FontStyle155"/>
          <w:sz w:val="28"/>
          <w:szCs w:val="28"/>
          <w:lang w:val="uk-UA" w:eastAsia="uk-UA"/>
        </w:rPr>
        <w:t>знищується</w:t>
      </w:r>
      <w:r w:rsidRPr="00AB4872">
        <w:rPr>
          <w:rStyle w:val="FontStyle155"/>
          <w:sz w:val="28"/>
          <w:szCs w:val="28"/>
          <w:lang w:val="uk-UA" w:eastAsia="uk-UA"/>
        </w:rPr>
        <w:t xml:space="preserve">. </w:t>
      </w:r>
      <w:r w:rsidRPr="00AB4872">
        <w:rPr>
          <w:rStyle w:val="FontStyle155"/>
          <w:sz w:val="28"/>
          <w:szCs w:val="28"/>
          <w:lang w:val="uk-UA" w:eastAsia="uk-UA"/>
        </w:rPr>
        <w:t>Більша</w:t>
      </w:r>
      <w:r w:rsidRPr="00AB4872">
        <w:rPr>
          <w:rStyle w:val="FontStyle155"/>
          <w:sz w:val="28"/>
          <w:szCs w:val="28"/>
          <w:lang w:val="uk-UA" w:eastAsia="uk-UA"/>
        </w:rPr>
        <w:t xml:space="preserve"> </w:t>
      </w:r>
      <w:r w:rsidRPr="00AB4872">
        <w:rPr>
          <w:rStyle w:val="FontStyle155"/>
          <w:sz w:val="28"/>
          <w:szCs w:val="28"/>
          <w:lang w:val="uk-UA" w:eastAsia="uk-UA"/>
        </w:rPr>
        <w:t>частина</w:t>
      </w:r>
      <w:r w:rsidRPr="00AB4872">
        <w:rPr>
          <w:rStyle w:val="FontStyle155"/>
          <w:sz w:val="28"/>
          <w:szCs w:val="28"/>
          <w:lang w:val="uk-UA" w:eastAsia="uk-UA"/>
        </w:rPr>
        <w:t xml:space="preserve"> </w:t>
      </w:r>
      <w:r w:rsidRPr="00AB4872">
        <w:rPr>
          <w:rStyle w:val="FontStyle155"/>
          <w:sz w:val="28"/>
          <w:szCs w:val="28"/>
          <w:lang w:val="uk-UA" w:eastAsia="uk-UA"/>
        </w:rPr>
        <w:t>сміття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утилізується</w:t>
      </w:r>
      <w:r w:rsidRPr="00AB4872">
        <w:rPr>
          <w:rStyle w:val="FontStyle155"/>
          <w:sz w:val="28"/>
          <w:szCs w:val="28"/>
          <w:lang w:val="uk-UA" w:eastAsia="uk-UA"/>
        </w:rPr>
        <w:t xml:space="preserve"> </w:t>
      </w:r>
      <w:r w:rsidRPr="00AB4872">
        <w:rPr>
          <w:rStyle w:val="FontStyle155"/>
          <w:sz w:val="28"/>
          <w:szCs w:val="28"/>
          <w:lang w:val="uk-UA" w:eastAsia="uk-UA"/>
        </w:rPr>
        <w:t>шляхом</w:t>
      </w:r>
      <w:r w:rsidRPr="00AB4872">
        <w:rPr>
          <w:rStyle w:val="FontStyle155"/>
          <w:sz w:val="28"/>
          <w:szCs w:val="28"/>
          <w:lang w:val="uk-UA" w:eastAsia="uk-UA"/>
        </w:rPr>
        <w:t xml:space="preserve"> </w:t>
      </w:r>
      <w:r w:rsidRPr="00AB4872">
        <w:rPr>
          <w:rStyle w:val="FontStyle155"/>
          <w:sz w:val="28"/>
          <w:szCs w:val="28"/>
          <w:lang w:val="uk-UA" w:eastAsia="uk-UA"/>
        </w:rPr>
        <w:t>поховання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полігонах</w:t>
      </w:r>
      <w:r w:rsidRPr="00AB4872">
        <w:rPr>
          <w:rStyle w:val="FontStyle155"/>
          <w:sz w:val="28"/>
          <w:szCs w:val="28"/>
          <w:lang w:val="uk-UA" w:eastAsia="uk-UA"/>
        </w:rPr>
        <w:t xml:space="preserve">, </w:t>
      </w:r>
      <w:r w:rsidRPr="00AB4872">
        <w:rPr>
          <w:rStyle w:val="FontStyle155"/>
          <w:sz w:val="28"/>
          <w:szCs w:val="28"/>
          <w:lang w:val="uk-UA" w:eastAsia="uk-UA"/>
        </w:rPr>
        <w:t>потужності</w:t>
      </w:r>
      <w:r w:rsidRPr="00AB4872">
        <w:rPr>
          <w:rStyle w:val="FontStyle155"/>
          <w:sz w:val="28"/>
          <w:szCs w:val="28"/>
          <w:lang w:val="uk-UA" w:eastAsia="uk-UA"/>
        </w:rPr>
        <w:t xml:space="preserve"> </w:t>
      </w:r>
      <w:r w:rsidRPr="00AB4872">
        <w:rPr>
          <w:rStyle w:val="FontStyle155"/>
          <w:sz w:val="28"/>
          <w:szCs w:val="28"/>
          <w:lang w:val="uk-UA" w:eastAsia="uk-UA"/>
        </w:rPr>
        <w:t>яких</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практично</w:t>
      </w:r>
      <w:r w:rsidRPr="00AB4872">
        <w:rPr>
          <w:rStyle w:val="FontStyle155"/>
          <w:sz w:val="28"/>
          <w:szCs w:val="28"/>
          <w:lang w:val="uk-UA" w:eastAsia="uk-UA"/>
        </w:rPr>
        <w:t xml:space="preserve"> </w:t>
      </w:r>
      <w:r w:rsidRPr="00AB4872">
        <w:rPr>
          <w:rStyle w:val="FontStyle155"/>
          <w:sz w:val="28"/>
          <w:szCs w:val="28"/>
          <w:lang w:val="uk-UA" w:eastAsia="uk-UA"/>
        </w:rPr>
        <w:t>вичерпаними</w:t>
      </w:r>
      <w:r w:rsidRPr="00AB4872">
        <w:rPr>
          <w:rStyle w:val="FontStyle155"/>
          <w:sz w:val="28"/>
          <w:szCs w:val="28"/>
          <w:lang w:val="uk-UA" w:eastAsia="uk-UA"/>
        </w:rPr>
        <w:t xml:space="preserve"> (</w:t>
      </w:r>
      <w:r w:rsidRPr="00AB4872">
        <w:rPr>
          <w:rStyle w:val="FontStyle155"/>
          <w:sz w:val="28"/>
          <w:szCs w:val="28"/>
          <w:lang w:val="uk-UA" w:eastAsia="uk-UA"/>
        </w:rPr>
        <w:t>табл</w:t>
      </w:r>
      <w:r w:rsidRPr="00AB4872">
        <w:rPr>
          <w:rStyle w:val="FontStyle155"/>
          <w:sz w:val="28"/>
          <w:szCs w:val="28"/>
          <w:lang w:val="uk-UA" w:eastAsia="uk-UA"/>
        </w:rPr>
        <w:t>. 1.15).</w:t>
      </w:r>
    </w:p>
    <w:p w:rsidR="001350D1" w:rsidRPr="00AB4872" w:rsidRDefault="001350D1" w:rsidP="001350D1">
      <w:pPr>
        <w:spacing w:line="360" w:lineRule="auto"/>
        <w:ind w:firstLine="709"/>
        <w:jc w:val="both"/>
        <w:rPr>
          <w:rStyle w:val="FontStyle155"/>
          <w:sz w:val="28"/>
          <w:szCs w:val="28"/>
          <w:lang w:val="uk-UA" w:eastAsia="uk-UA"/>
        </w:rPr>
      </w:pPr>
      <w:r w:rsidRPr="00AB4872">
        <w:rPr>
          <w:sz w:val="28"/>
          <w:szCs w:val="28"/>
          <w:lang w:val="uk-UA"/>
        </w:rPr>
        <w:t>Покращення становища навколишнього середовища міста наразі наштовхується на проблеми недофінансування екологічних проектів та вкладень в екологічно чисті технології та будівництво очисних споруд.</w:t>
      </w:r>
    </w:p>
    <w:p w:rsidR="001350D1" w:rsidRPr="00AB4872" w:rsidRDefault="001350D1" w:rsidP="001350D1">
      <w:pPr>
        <w:ind w:firstLine="709"/>
        <w:jc w:val="both"/>
        <w:rPr>
          <w:sz w:val="28"/>
          <w:szCs w:val="28"/>
          <w:lang w:val="uk-UA"/>
        </w:rPr>
      </w:pPr>
      <w:r w:rsidRPr="00AB4872">
        <w:rPr>
          <w:bCs/>
          <w:sz w:val="28"/>
          <w:szCs w:val="28"/>
          <w:lang w:val="uk-UA"/>
        </w:rPr>
        <w:t>Таблиця 1.15 - Утворення та утилізація відходів за матеріалами у 2011 році</w:t>
      </w:r>
      <w:r w:rsidRPr="00AB4872">
        <w:rPr>
          <w:sz w:val="28"/>
          <w:szCs w:val="28"/>
          <w:lang w:val="uk-UA"/>
        </w:rPr>
        <w:t xml:space="preserve"> м. Києва</w:t>
      </w:r>
    </w:p>
    <w:p w:rsidR="001350D1" w:rsidRPr="00AB4872" w:rsidRDefault="001350D1" w:rsidP="001350D1">
      <w:pPr>
        <w:jc w:val="right"/>
        <w:rPr>
          <w:sz w:val="28"/>
          <w:szCs w:val="28"/>
          <w:lang w:val="uk-UA"/>
        </w:rPr>
      </w:pPr>
      <w:r w:rsidRPr="00AB4872">
        <w:rPr>
          <w:sz w:val="28"/>
          <w:szCs w:val="28"/>
          <w:lang w:val="uk-UA"/>
        </w:rPr>
        <w:t>(</w:t>
      </w:r>
      <w:proofErr w:type="spellStart"/>
      <w:r w:rsidRPr="00AB4872">
        <w:rPr>
          <w:sz w:val="28"/>
          <w:szCs w:val="28"/>
          <w:lang w:val="uk-UA"/>
        </w:rPr>
        <w:t>тис.т</w:t>
      </w:r>
      <w:proofErr w:type="spellEnd"/>
      <w:r w:rsidRPr="00AB4872">
        <w:rPr>
          <w:sz w:val="28"/>
          <w:szCs w:val="28"/>
          <w:lang w:val="uk-UA"/>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440"/>
        <w:gridCol w:w="1620"/>
        <w:gridCol w:w="1800"/>
      </w:tblGrid>
      <w:tr w:rsidR="001350D1" w:rsidRPr="00AB4872" w:rsidTr="00DA7D02">
        <w:trPr>
          <w:tblHeader/>
        </w:trPr>
        <w:tc>
          <w:tcPr>
            <w:tcW w:w="45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line="264" w:lineRule="auto"/>
              <w:ind w:left="-108" w:right="-108"/>
              <w:rPr>
                <w:lang w:val="uk-UA"/>
              </w:rPr>
            </w:pPr>
            <w:r w:rsidRPr="00AB4872">
              <w:rPr>
                <w:lang w:val="uk-UA"/>
              </w:rPr>
              <w:t> </w:t>
            </w:r>
          </w:p>
        </w:tc>
        <w:tc>
          <w:tcPr>
            <w:tcW w:w="144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line="264" w:lineRule="auto"/>
              <w:ind w:left="-108" w:right="-108"/>
              <w:jc w:val="center"/>
              <w:rPr>
                <w:lang w:val="uk-UA"/>
              </w:rPr>
            </w:pPr>
            <w:r w:rsidRPr="00AB4872">
              <w:rPr>
                <w:lang w:val="uk-UA"/>
              </w:rPr>
              <w:t>Утворилось</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line="264" w:lineRule="auto"/>
              <w:ind w:left="-108" w:right="-108"/>
              <w:jc w:val="center"/>
              <w:rPr>
                <w:lang w:val="uk-UA"/>
              </w:rPr>
            </w:pPr>
            <w:r w:rsidRPr="00AB4872">
              <w:rPr>
                <w:lang w:val="uk-UA"/>
              </w:rPr>
              <w:t>Утилізовано, оброблено (перероблено)</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line="264" w:lineRule="auto"/>
              <w:ind w:left="-108" w:right="-108"/>
              <w:jc w:val="center"/>
              <w:rPr>
                <w:lang w:val="uk-UA"/>
              </w:rPr>
            </w:pPr>
            <w:r w:rsidRPr="00AB4872">
              <w:rPr>
                <w:lang w:val="uk-UA"/>
              </w:rPr>
              <w:t>Спалено з метою отримання енергії</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i/>
                <w:sz w:val="28"/>
                <w:szCs w:val="28"/>
                <w:lang w:val="uk-UA"/>
              </w:rPr>
            </w:pPr>
            <w:r w:rsidRPr="00AB4872">
              <w:rPr>
                <w:bCs/>
                <w:i/>
                <w:sz w:val="28"/>
                <w:szCs w:val="28"/>
                <w:lang w:val="uk-UA"/>
              </w:rPr>
              <w:t>Усього</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i/>
                <w:sz w:val="28"/>
                <w:szCs w:val="28"/>
                <w:lang w:val="uk-UA"/>
              </w:rPr>
            </w:pPr>
            <w:r w:rsidRPr="00AB4872">
              <w:rPr>
                <w:bCs/>
                <w:i/>
                <w:sz w:val="28"/>
                <w:szCs w:val="28"/>
                <w:lang w:val="uk-UA"/>
              </w:rPr>
              <w:t>7087,7</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i/>
                <w:sz w:val="28"/>
                <w:szCs w:val="28"/>
                <w:lang w:val="uk-UA"/>
              </w:rPr>
            </w:pPr>
            <w:r w:rsidRPr="00AB4872">
              <w:rPr>
                <w:bCs/>
                <w:i/>
                <w:sz w:val="28"/>
                <w:szCs w:val="28"/>
                <w:lang w:val="uk-UA"/>
              </w:rPr>
              <w:t>6,0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i/>
                <w:sz w:val="28"/>
                <w:szCs w:val="28"/>
                <w:lang w:val="uk-UA"/>
              </w:rPr>
            </w:pPr>
            <w:r w:rsidRPr="00AB4872">
              <w:rPr>
                <w:bCs/>
                <w:i/>
                <w:sz w:val="28"/>
                <w:szCs w:val="28"/>
                <w:lang w:val="uk-UA"/>
              </w:rPr>
              <w:t>155,0</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Використані розчинники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Відходи кислот, лугів чи солей</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Відпрацьовані оливи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3,3</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0,3</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Відпрацьовані хімічні каталізатори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lastRenderedPageBreak/>
              <w:t>Відходи хімічних препаратів</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0,5</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Хімічні осади та залишки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3,9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Осад промислових стоків</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6308,8</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Відходи від медичної допомоги та біологічні</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Металічні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134,1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1,6</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Скляні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3,1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Паперові та картонні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26,0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Гумові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0,8</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Пластикові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9,9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3,4</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Деревні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7,9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1,0</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Текстильні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0,6</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 xml:space="preserve">Відходи, що містять </w:t>
            </w:r>
            <w:proofErr w:type="spellStart"/>
            <w:r w:rsidRPr="00AB4872">
              <w:rPr>
                <w:sz w:val="28"/>
                <w:szCs w:val="28"/>
                <w:lang w:val="uk-UA"/>
              </w:rPr>
              <w:t>поліхлордифеніли</w:t>
            </w:r>
            <w:proofErr w:type="spellEnd"/>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Непридатне обладнання</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0,7</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непридатні транспортні засоби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відходи акумуляторів та батарей</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0,1</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Тваринні та рослинні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71,5</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0,2</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тваринні відходи, отримані при виготовленні харчових препаратів і продуктів</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тваринні екскременти, сеча та гній</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Побутові та подібні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278,7</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0,5</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154,0</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Змішані та недиференційовані матеріали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48,9</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Залишки сортування</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Звичайний осад</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Пуста порода від днопоглиблювальних робіт</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Мінеральні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188,7</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відходи згоряння</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166,4</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 xml:space="preserve">забруднений ґрунт та забруднена пуста </w:t>
            </w:r>
            <w:proofErr w:type="spellStart"/>
            <w:r w:rsidRPr="00AB4872">
              <w:rPr>
                <w:sz w:val="28"/>
                <w:szCs w:val="28"/>
                <w:lang w:val="uk-UA"/>
              </w:rPr>
              <w:t>поро</w:t>
            </w:r>
            <w:proofErr w:type="spellEnd"/>
            <w:r w:rsidRPr="00AB4872">
              <w:rPr>
                <w:sz w:val="28"/>
                <w:szCs w:val="28"/>
                <w:lang w:val="uk-UA"/>
              </w:rPr>
              <w:t xml:space="preserve">да  від </w:t>
            </w:r>
            <w:proofErr w:type="spellStart"/>
            <w:r w:rsidRPr="00AB4872">
              <w:rPr>
                <w:sz w:val="28"/>
                <w:szCs w:val="28"/>
                <w:lang w:val="uk-UA"/>
              </w:rPr>
              <w:t>нопоглиблювання</w:t>
            </w:r>
            <w:proofErr w:type="spellEnd"/>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0,0</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r w:rsidR="001350D1" w:rsidRPr="00AB4872" w:rsidTr="00DA7D02">
        <w:tc>
          <w:tcPr>
            <w:tcW w:w="45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line="264" w:lineRule="auto"/>
              <w:rPr>
                <w:sz w:val="28"/>
                <w:szCs w:val="28"/>
                <w:lang w:val="uk-UA"/>
              </w:rPr>
            </w:pPr>
            <w:r w:rsidRPr="00AB4872">
              <w:rPr>
                <w:sz w:val="28"/>
                <w:szCs w:val="28"/>
                <w:lang w:val="uk-UA"/>
              </w:rPr>
              <w:t>Затверділі, стабілізовані або засклянілі відходи</w:t>
            </w:r>
          </w:p>
        </w:tc>
        <w:tc>
          <w:tcPr>
            <w:tcW w:w="144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62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c>
          <w:tcPr>
            <w:tcW w:w="18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line="264" w:lineRule="auto"/>
              <w:jc w:val="right"/>
              <w:rPr>
                <w:sz w:val="28"/>
                <w:szCs w:val="28"/>
                <w:lang w:val="uk-UA"/>
              </w:rPr>
            </w:pPr>
            <w:r w:rsidRPr="00AB4872">
              <w:rPr>
                <w:sz w:val="28"/>
                <w:szCs w:val="28"/>
                <w:lang w:val="uk-UA"/>
              </w:rPr>
              <w:t>-</w:t>
            </w:r>
          </w:p>
        </w:tc>
      </w:tr>
    </w:tbl>
    <w:p w:rsidR="001350D1" w:rsidRPr="00AB4872" w:rsidRDefault="001350D1" w:rsidP="001350D1">
      <w:pPr>
        <w:spacing w:line="360" w:lineRule="auto"/>
        <w:jc w:val="center"/>
        <w:rPr>
          <w:rStyle w:val="FontStyle155"/>
          <w:b/>
          <w:i/>
          <w:sz w:val="28"/>
          <w:szCs w:val="28"/>
          <w:lang w:val="uk-UA" w:eastAsia="uk-UA"/>
        </w:rPr>
      </w:pPr>
      <w:r w:rsidRPr="00AB4872">
        <w:rPr>
          <w:bCs/>
          <w:sz w:val="28"/>
          <w:szCs w:val="28"/>
          <w:lang w:val="uk-UA"/>
        </w:rPr>
        <w:br w:type="page"/>
      </w:r>
      <w:r w:rsidRPr="00AB4872">
        <w:rPr>
          <w:rStyle w:val="FontStyle155"/>
          <w:b/>
          <w:i/>
          <w:sz w:val="28"/>
          <w:szCs w:val="28"/>
          <w:lang w:val="uk-UA" w:eastAsia="uk-UA"/>
        </w:rPr>
        <w:lastRenderedPageBreak/>
        <w:t>Конкурентоспроможність</w:t>
      </w:r>
      <w:r w:rsidRPr="00AB4872">
        <w:rPr>
          <w:rStyle w:val="FontStyle155"/>
          <w:b/>
          <w:i/>
          <w:sz w:val="28"/>
          <w:szCs w:val="28"/>
          <w:lang w:val="uk-UA" w:eastAsia="uk-UA"/>
        </w:rPr>
        <w:t xml:space="preserve"> </w:t>
      </w:r>
      <w:r w:rsidRPr="00AB4872">
        <w:rPr>
          <w:rStyle w:val="FontStyle155"/>
          <w:b/>
          <w:i/>
          <w:sz w:val="28"/>
          <w:szCs w:val="28"/>
          <w:lang w:val="uk-UA" w:eastAsia="uk-UA"/>
        </w:rPr>
        <w:t>міста</w:t>
      </w:r>
      <w:r w:rsidRPr="00AB4872">
        <w:rPr>
          <w:rStyle w:val="FontStyle155"/>
          <w:b/>
          <w:i/>
          <w:sz w:val="28"/>
          <w:szCs w:val="28"/>
          <w:lang w:val="uk-UA" w:eastAsia="uk-UA"/>
        </w:rPr>
        <w:t xml:space="preserve"> </w:t>
      </w:r>
      <w:r w:rsidRPr="00AB4872">
        <w:rPr>
          <w:rStyle w:val="FontStyle155"/>
          <w:b/>
          <w:i/>
          <w:sz w:val="28"/>
          <w:szCs w:val="28"/>
          <w:lang w:val="uk-UA" w:eastAsia="uk-UA"/>
        </w:rPr>
        <w:t>Києва</w:t>
      </w:r>
    </w:p>
    <w:p w:rsidR="001350D1" w:rsidRPr="00AB4872" w:rsidRDefault="001350D1" w:rsidP="001350D1">
      <w:pPr>
        <w:widowControl w:val="0"/>
        <w:spacing w:line="360" w:lineRule="auto"/>
        <w:ind w:firstLine="709"/>
        <w:jc w:val="both"/>
        <w:rPr>
          <w:rStyle w:val="FontStyle155"/>
          <w:sz w:val="28"/>
          <w:szCs w:val="28"/>
          <w:lang w:val="uk-UA" w:eastAsia="uk-UA"/>
        </w:rPr>
      </w:pPr>
      <w:r w:rsidRPr="00AB4872">
        <w:rPr>
          <w:rStyle w:val="FontStyle155"/>
          <w:i/>
          <w:sz w:val="28"/>
          <w:szCs w:val="28"/>
          <w:lang w:val="uk-UA" w:eastAsia="uk-UA"/>
        </w:rPr>
        <w:t>Економічна</w:t>
      </w:r>
      <w:r w:rsidRPr="00AB4872">
        <w:rPr>
          <w:rStyle w:val="FontStyle155"/>
          <w:i/>
          <w:sz w:val="28"/>
          <w:szCs w:val="28"/>
          <w:lang w:val="uk-UA" w:eastAsia="uk-UA"/>
        </w:rPr>
        <w:t xml:space="preserve"> </w:t>
      </w:r>
      <w:r w:rsidRPr="00AB4872">
        <w:rPr>
          <w:rStyle w:val="FontStyle155"/>
          <w:i/>
          <w:sz w:val="28"/>
          <w:szCs w:val="28"/>
          <w:lang w:val="uk-UA" w:eastAsia="uk-UA"/>
        </w:rPr>
        <w:t>активність</w:t>
      </w:r>
      <w:r w:rsidRPr="00AB4872">
        <w:rPr>
          <w:rStyle w:val="FontStyle155"/>
          <w:i/>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ключовим</w:t>
      </w:r>
      <w:r w:rsidRPr="00AB4872">
        <w:rPr>
          <w:rStyle w:val="FontStyle155"/>
          <w:sz w:val="28"/>
          <w:szCs w:val="28"/>
          <w:lang w:val="uk-UA" w:eastAsia="uk-UA"/>
        </w:rPr>
        <w:t xml:space="preserve"> </w:t>
      </w:r>
      <w:r w:rsidRPr="00AB4872">
        <w:rPr>
          <w:rStyle w:val="FontStyle155"/>
          <w:sz w:val="28"/>
          <w:szCs w:val="28"/>
          <w:lang w:val="uk-UA" w:eastAsia="uk-UA"/>
        </w:rPr>
        <w:t>центром</w:t>
      </w:r>
      <w:r w:rsidRPr="00AB4872">
        <w:rPr>
          <w:rStyle w:val="FontStyle155"/>
          <w:sz w:val="28"/>
          <w:szCs w:val="28"/>
          <w:lang w:val="uk-UA" w:eastAsia="uk-UA"/>
        </w:rPr>
        <w:t xml:space="preserve"> </w:t>
      </w:r>
      <w:r w:rsidRPr="00AB4872">
        <w:rPr>
          <w:rStyle w:val="FontStyle155"/>
          <w:sz w:val="28"/>
          <w:szCs w:val="28"/>
          <w:lang w:val="uk-UA" w:eastAsia="uk-UA"/>
        </w:rPr>
        <w:t>економічної</w:t>
      </w:r>
      <w:r w:rsidRPr="00AB4872">
        <w:rPr>
          <w:rStyle w:val="FontStyle155"/>
          <w:sz w:val="28"/>
          <w:szCs w:val="28"/>
          <w:lang w:val="uk-UA" w:eastAsia="uk-UA"/>
        </w:rPr>
        <w:t xml:space="preserve"> </w:t>
      </w:r>
      <w:r w:rsidRPr="00AB4872">
        <w:rPr>
          <w:rStyle w:val="FontStyle155"/>
          <w:sz w:val="28"/>
          <w:szCs w:val="28"/>
          <w:lang w:val="uk-UA" w:eastAsia="uk-UA"/>
        </w:rPr>
        <w:t>активності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Україні</w:t>
      </w:r>
      <w:r w:rsidRPr="00AB4872">
        <w:rPr>
          <w:rStyle w:val="FontStyle155"/>
          <w:sz w:val="28"/>
          <w:szCs w:val="28"/>
          <w:lang w:val="uk-UA" w:eastAsia="uk-UA"/>
        </w:rPr>
        <w:t xml:space="preserve">, </w:t>
      </w:r>
      <w:r w:rsidRPr="00AB4872">
        <w:rPr>
          <w:rStyle w:val="FontStyle155"/>
          <w:sz w:val="28"/>
          <w:szCs w:val="28"/>
          <w:lang w:val="uk-UA" w:eastAsia="uk-UA"/>
        </w:rPr>
        <w:t>її</w:t>
      </w:r>
      <w:r w:rsidRPr="00AB4872">
        <w:rPr>
          <w:rStyle w:val="FontStyle155"/>
          <w:sz w:val="28"/>
          <w:szCs w:val="28"/>
          <w:lang w:val="uk-UA" w:eastAsia="uk-UA"/>
        </w:rPr>
        <w:t xml:space="preserve"> </w:t>
      </w:r>
      <w:r w:rsidRPr="00AB4872">
        <w:rPr>
          <w:rStyle w:val="FontStyle155"/>
          <w:sz w:val="28"/>
          <w:szCs w:val="28"/>
          <w:lang w:val="uk-UA" w:eastAsia="uk-UA"/>
        </w:rPr>
        <w:t>фінансовим</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інвестиційним</w:t>
      </w:r>
      <w:r w:rsidRPr="00AB4872">
        <w:rPr>
          <w:rStyle w:val="FontStyle155"/>
          <w:sz w:val="28"/>
          <w:szCs w:val="28"/>
          <w:lang w:val="uk-UA" w:eastAsia="uk-UA"/>
        </w:rPr>
        <w:t xml:space="preserve"> </w:t>
      </w:r>
      <w:r w:rsidRPr="00AB4872">
        <w:rPr>
          <w:rStyle w:val="FontStyle155"/>
          <w:sz w:val="28"/>
          <w:szCs w:val="28"/>
          <w:lang w:val="uk-UA" w:eastAsia="uk-UA"/>
        </w:rPr>
        <w:t>центром</w:t>
      </w:r>
      <w:r w:rsidRPr="00AB4872">
        <w:rPr>
          <w:rStyle w:val="FontStyle155"/>
          <w:sz w:val="28"/>
          <w:szCs w:val="28"/>
          <w:lang w:val="uk-UA" w:eastAsia="uk-UA"/>
        </w:rPr>
        <w:t xml:space="preserve">. </w:t>
      </w:r>
      <w:r w:rsidRPr="00AB4872">
        <w:rPr>
          <w:rStyle w:val="FontStyle155"/>
          <w:sz w:val="28"/>
          <w:szCs w:val="28"/>
          <w:lang w:val="uk-UA" w:eastAsia="uk-UA"/>
        </w:rPr>
        <w:t>Відповідно</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Стратегії</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частки</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6% </w:t>
      </w:r>
      <w:r w:rsidRPr="00AB4872">
        <w:rPr>
          <w:rStyle w:val="FontStyle155"/>
          <w:sz w:val="28"/>
          <w:szCs w:val="28"/>
          <w:lang w:val="uk-UA" w:eastAsia="uk-UA"/>
        </w:rPr>
        <w:t>від</w:t>
      </w:r>
      <w:r w:rsidRPr="00AB4872">
        <w:rPr>
          <w:rStyle w:val="FontStyle155"/>
          <w:sz w:val="28"/>
          <w:szCs w:val="28"/>
          <w:lang w:val="uk-UA" w:eastAsia="uk-UA"/>
        </w:rPr>
        <w:t xml:space="preserve"> </w:t>
      </w:r>
      <w:r w:rsidRPr="00AB4872">
        <w:rPr>
          <w:rStyle w:val="FontStyle155"/>
          <w:sz w:val="28"/>
          <w:szCs w:val="28"/>
          <w:lang w:val="uk-UA" w:eastAsia="uk-UA"/>
        </w:rPr>
        <w:t>загального</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країни</w:t>
      </w:r>
      <w:r w:rsidRPr="00AB4872">
        <w:rPr>
          <w:rStyle w:val="FontStyle155"/>
          <w:sz w:val="28"/>
          <w:szCs w:val="28"/>
          <w:lang w:val="uk-UA" w:eastAsia="uk-UA"/>
        </w:rPr>
        <w:t xml:space="preserve">, </w:t>
      </w:r>
      <w:r w:rsidRPr="00AB4872">
        <w:rPr>
          <w:rStyle w:val="FontStyle155"/>
          <w:sz w:val="28"/>
          <w:szCs w:val="28"/>
          <w:lang w:val="uk-UA" w:eastAsia="uk-UA"/>
        </w:rPr>
        <w:t>частка</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ВВП</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складає</w:t>
      </w:r>
      <w:r w:rsidRPr="00AB4872">
        <w:rPr>
          <w:rStyle w:val="FontStyle155"/>
          <w:sz w:val="28"/>
          <w:szCs w:val="28"/>
          <w:lang w:val="uk-UA" w:eastAsia="uk-UA"/>
        </w:rPr>
        <w:t xml:space="preserve"> 19%. </w:t>
      </w:r>
      <w:r w:rsidRPr="00AB4872">
        <w:rPr>
          <w:rStyle w:val="FontStyle155"/>
          <w:sz w:val="28"/>
          <w:szCs w:val="28"/>
          <w:lang w:val="uk-UA" w:eastAsia="uk-UA"/>
        </w:rPr>
        <w:t>Окрім</w:t>
      </w:r>
      <w:r w:rsidRPr="00AB4872">
        <w:rPr>
          <w:rStyle w:val="FontStyle155"/>
          <w:sz w:val="28"/>
          <w:szCs w:val="28"/>
          <w:lang w:val="uk-UA" w:eastAsia="uk-UA"/>
        </w:rPr>
        <w:t xml:space="preserve"> </w:t>
      </w:r>
      <w:r w:rsidRPr="00AB4872">
        <w:rPr>
          <w:rStyle w:val="FontStyle155"/>
          <w:sz w:val="28"/>
          <w:szCs w:val="28"/>
          <w:lang w:val="uk-UA" w:eastAsia="uk-UA"/>
        </w:rPr>
        <w:t>того</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здійснюється</w:t>
      </w:r>
      <w:r w:rsidRPr="00AB4872">
        <w:rPr>
          <w:rStyle w:val="FontStyle155"/>
          <w:sz w:val="28"/>
          <w:szCs w:val="28"/>
          <w:lang w:val="uk-UA" w:eastAsia="uk-UA"/>
        </w:rPr>
        <w:t xml:space="preserve"> 18% </w:t>
      </w:r>
      <w:r w:rsidRPr="00AB4872">
        <w:rPr>
          <w:rStyle w:val="FontStyle155"/>
          <w:sz w:val="28"/>
          <w:szCs w:val="28"/>
          <w:lang w:val="uk-UA" w:eastAsia="uk-UA"/>
        </w:rPr>
        <w:t>роздрібних</w:t>
      </w:r>
      <w:r w:rsidRPr="00AB4872">
        <w:rPr>
          <w:rStyle w:val="FontStyle155"/>
          <w:sz w:val="28"/>
          <w:szCs w:val="28"/>
          <w:lang w:val="uk-UA" w:eastAsia="uk-UA"/>
        </w:rPr>
        <w:t xml:space="preserve"> </w:t>
      </w:r>
      <w:r w:rsidRPr="00AB4872">
        <w:rPr>
          <w:rStyle w:val="FontStyle155"/>
          <w:sz w:val="28"/>
          <w:szCs w:val="28"/>
          <w:lang w:val="uk-UA" w:eastAsia="uk-UA"/>
        </w:rPr>
        <w:t>продажів</w:t>
      </w:r>
      <w:r w:rsidRPr="00AB4872">
        <w:rPr>
          <w:rStyle w:val="FontStyle155"/>
          <w:sz w:val="28"/>
          <w:szCs w:val="28"/>
          <w:lang w:val="uk-UA" w:eastAsia="uk-UA"/>
        </w:rPr>
        <w:t xml:space="preserve"> </w:t>
      </w:r>
      <w:r w:rsidRPr="00AB4872">
        <w:rPr>
          <w:rStyle w:val="FontStyle155"/>
          <w:sz w:val="28"/>
          <w:szCs w:val="28"/>
          <w:lang w:val="uk-UA" w:eastAsia="uk-UA"/>
        </w:rPr>
        <w:t>країни</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23% </w:t>
      </w:r>
      <w:r w:rsidRPr="00AB4872">
        <w:rPr>
          <w:rStyle w:val="FontStyle155"/>
          <w:sz w:val="28"/>
          <w:szCs w:val="28"/>
          <w:lang w:val="uk-UA" w:eastAsia="uk-UA"/>
        </w:rPr>
        <w:t>усіх</w:t>
      </w:r>
      <w:r w:rsidRPr="00AB4872">
        <w:rPr>
          <w:rStyle w:val="FontStyle155"/>
          <w:sz w:val="28"/>
          <w:szCs w:val="28"/>
          <w:lang w:val="uk-UA" w:eastAsia="uk-UA"/>
        </w:rPr>
        <w:t xml:space="preserve"> </w:t>
      </w:r>
      <w:r w:rsidRPr="00AB4872">
        <w:rPr>
          <w:rStyle w:val="FontStyle155"/>
          <w:sz w:val="28"/>
          <w:szCs w:val="28"/>
          <w:lang w:val="uk-UA" w:eastAsia="uk-UA"/>
        </w:rPr>
        <w:t>будівельних</w:t>
      </w:r>
      <w:r w:rsidRPr="00AB4872">
        <w:rPr>
          <w:rStyle w:val="FontStyle155"/>
          <w:sz w:val="28"/>
          <w:szCs w:val="28"/>
          <w:lang w:val="uk-UA" w:eastAsia="uk-UA"/>
        </w:rPr>
        <w:t xml:space="preserve"> </w:t>
      </w:r>
      <w:r w:rsidRPr="00AB4872">
        <w:rPr>
          <w:rStyle w:val="FontStyle155"/>
          <w:sz w:val="28"/>
          <w:szCs w:val="28"/>
          <w:lang w:val="uk-UA" w:eastAsia="uk-UA"/>
        </w:rPr>
        <w:t>робіт</w:t>
      </w:r>
      <w:r w:rsidRPr="00AB4872">
        <w:rPr>
          <w:rStyle w:val="FontStyle155"/>
          <w:sz w:val="28"/>
          <w:szCs w:val="28"/>
          <w:lang w:val="uk-UA" w:eastAsia="uk-UA"/>
        </w:rPr>
        <w:t>.</w:t>
      </w:r>
    </w:p>
    <w:p w:rsidR="001350D1" w:rsidRPr="00AB4872" w:rsidRDefault="001350D1" w:rsidP="001350D1">
      <w:pPr>
        <w:pStyle w:val="af2"/>
        <w:spacing w:before="0" w:beforeAutospacing="0" w:after="0" w:afterAutospacing="0" w:line="360" w:lineRule="auto"/>
        <w:ind w:firstLine="708"/>
        <w:jc w:val="both"/>
        <w:rPr>
          <w:b/>
          <w:sz w:val="28"/>
          <w:szCs w:val="28"/>
          <w:lang w:val="uk-UA"/>
        </w:rPr>
      </w:pPr>
      <w:r w:rsidRPr="00AB4872">
        <w:rPr>
          <w:sz w:val="28"/>
          <w:szCs w:val="28"/>
          <w:lang w:val="uk-UA"/>
        </w:rPr>
        <w:t>Питома вага м. Києва в економіці України</w:t>
      </w:r>
      <w:r w:rsidRPr="00AB4872">
        <w:rPr>
          <w:b/>
          <w:sz w:val="28"/>
          <w:szCs w:val="28"/>
          <w:lang w:val="uk-UA"/>
        </w:rPr>
        <w:t xml:space="preserve"> </w:t>
      </w:r>
      <w:r w:rsidRPr="00AB4872">
        <w:rPr>
          <w:rStyle w:val="af1"/>
          <w:b w:val="0"/>
          <w:sz w:val="28"/>
          <w:szCs w:val="28"/>
          <w:lang w:val="uk-UA"/>
        </w:rPr>
        <w:t>(за 2010 рік)</w:t>
      </w:r>
      <w:r w:rsidRPr="00AB4872">
        <w:rPr>
          <w:b/>
          <w:sz w:val="28"/>
          <w:szCs w:val="28"/>
          <w:lang w:val="uk-UA"/>
        </w:rPr>
        <w:t>:</w:t>
      </w:r>
    </w:p>
    <w:p w:rsidR="001350D1" w:rsidRPr="00AB4872" w:rsidRDefault="001350D1" w:rsidP="001350D1">
      <w:pPr>
        <w:pStyle w:val="af2"/>
        <w:numPr>
          <w:ilvl w:val="0"/>
          <w:numId w:val="4"/>
        </w:numPr>
        <w:tabs>
          <w:tab w:val="left" w:pos="1080"/>
        </w:tabs>
        <w:spacing w:before="0" w:beforeAutospacing="0" w:after="0" w:afterAutospacing="0" w:line="360" w:lineRule="auto"/>
        <w:ind w:left="0" w:firstLine="705"/>
        <w:jc w:val="both"/>
        <w:rPr>
          <w:sz w:val="28"/>
          <w:szCs w:val="28"/>
          <w:lang w:val="uk-UA"/>
        </w:rPr>
      </w:pPr>
      <w:r w:rsidRPr="00AB4872">
        <w:rPr>
          <w:sz w:val="28"/>
          <w:szCs w:val="28"/>
          <w:lang w:val="uk-UA"/>
        </w:rPr>
        <w:t>Обсяг реалізованої промислової продукції – 4,2%;</w:t>
      </w:r>
    </w:p>
    <w:p w:rsidR="001350D1" w:rsidRPr="00AB4872" w:rsidRDefault="001350D1" w:rsidP="001350D1">
      <w:pPr>
        <w:pStyle w:val="af2"/>
        <w:numPr>
          <w:ilvl w:val="0"/>
          <w:numId w:val="4"/>
        </w:numPr>
        <w:tabs>
          <w:tab w:val="left" w:pos="1080"/>
        </w:tabs>
        <w:spacing w:before="0" w:beforeAutospacing="0" w:after="0" w:afterAutospacing="0" w:line="360" w:lineRule="auto"/>
        <w:ind w:left="0" w:firstLine="705"/>
        <w:jc w:val="both"/>
        <w:rPr>
          <w:sz w:val="28"/>
          <w:szCs w:val="28"/>
          <w:lang w:val="uk-UA"/>
        </w:rPr>
      </w:pPr>
      <w:r w:rsidRPr="00AB4872">
        <w:rPr>
          <w:sz w:val="28"/>
          <w:szCs w:val="28"/>
          <w:lang w:val="uk-UA"/>
        </w:rPr>
        <w:t>Оборот роздрібної торгівлі – 13,3%;</w:t>
      </w:r>
    </w:p>
    <w:p w:rsidR="001350D1" w:rsidRPr="00AB4872" w:rsidRDefault="001350D1" w:rsidP="001350D1">
      <w:pPr>
        <w:pStyle w:val="af2"/>
        <w:numPr>
          <w:ilvl w:val="0"/>
          <w:numId w:val="4"/>
        </w:numPr>
        <w:tabs>
          <w:tab w:val="left" w:pos="1080"/>
        </w:tabs>
        <w:spacing w:before="0" w:beforeAutospacing="0" w:after="0" w:afterAutospacing="0" w:line="360" w:lineRule="auto"/>
        <w:ind w:left="0" w:firstLine="705"/>
        <w:jc w:val="both"/>
        <w:rPr>
          <w:sz w:val="28"/>
          <w:szCs w:val="28"/>
          <w:lang w:val="uk-UA"/>
        </w:rPr>
      </w:pPr>
      <w:r w:rsidRPr="00AB4872">
        <w:rPr>
          <w:sz w:val="28"/>
          <w:szCs w:val="28"/>
          <w:lang w:val="uk-UA"/>
        </w:rPr>
        <w:t>Роздрібний товарооборот підприємств, які здійснюють діяльність з роздрібної торгівлі та ресторанного господарства – 19%.</w:t>
      </w:r>
    </w:p>
    <w:p w:rsidR="001350D1" w:rsidRPr="00AB4872" w:rsidRDefault="001350D1" w:rsidP="001350D1">
      <w:pPr>
        <w:pStyle w:val="af2"/>
        <w:spacing w:before="0" w:beforeAutospacing="0" w:after="0" w:afterAutospacing="0" w:line="360" w:lineRule="auto"/>
        <w:ind w:firstLine="705"/>
        <w:jc w:val="both"/>
        <w:rPr>
          <w:sz w:val="28"/>
          <w:szCs w:val="28"/>
          <w:lang w:val="uk-UA"/>
        </w:rPr>
      </w:pPr>
      <w:r w:rsidRPr="00AB4872">
        <w:rPr>
          <w:sz w:val="28"/>
          <w:szCs w:val="28"/>
          <w:lang w:val="uk-UA"/>
        </w:rPr>
        <w:t>Основними складовими столичної економіки є промисловість, будівельний комплекс, транспорт та зв’язок, житлово-комунальне господарство, торгівля та громадське харчування, сфера побутових послуг, фінансова діяльність.</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Динаміка</w:t>
      </w:r>
      <w:r w:rsidRPr="00AB4872">
        <w:rPr>
          <w:rStyle w:val="FontStyle155"/>
          <w:sz w:val="28"/>
          <w:szCs w:val="28"/>
          <w:lang w:val="uk-UA" w:eastAsia="uk-UA"/>
        </w:rPr>
        <w:t xml:space="preserve"> </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стабільно</w:t>
      </w:r>
      <w:r w:rsidRPr="00AB4872">
        <w:rPr>
          <w:rStyle w:val="FontStyle155"/>
          <w:sz w:val="28"/>
          <w:szCs w:val="28"/>
          <w:lang w:val="uk-UA" w:eastAsia="uk-UA"/>
        </w:rPr>
        <w:t xml:space="preserve"> </w:t>
      </w:r>
      <w:r w:rsidRPr="00AB4872">
        <w:rPr>
          <w:rStyle w:val="FontStyle155"/>
          <w:sz w:val="28"/>
          <w:szCs w:val="28"/>
          <w:lang w:val="uk-UA" w:eastAsia="uk-UA"/>
        </w:rPr>
        <w:t>випереджає</w:t>
      </w:r>
      <w:r w:rsidRPr="00AB4872">
        <w:rPr>
          <w:rStyle w:val="FontStyle155"/>
          <w:sz w:val="28"/>
          <w:szCs w:val="28"/>
          <w:lang w:val="uk-UA" w:eastAsia="uk-UA"/>
        </w:rPr>
        <w:t xml:space="preserve"> </w:t>
      </w:r>
      <w:r w:rsidRPr="00AB4872">
        <w:rPr>
          <w:rStyle w:val="FontStyle155"/>
          <w:sz w:val="28"/>
          <w:szCs w:val="28"/>
          <w:lang w:val="uk-UA" w:eastAsia="uk-UA"/>
        </w:rPr>
        <w:t>показники</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середньорічний</w:t>
      </w:r>
      <w:r w:rsidRPr="00AB4872">
        <w:rPr>
          <w:rStyle w:val="FontStyle155"/>
          <w:sz w:val="28"/>
          <w:szCs w:val="28"/>
          <w:lang w:val="uk-UA" w:eastAsia="uk-UA"/>
        </w:rPr>
        <w:t xml:space="preserve"> </w:t>
      </w:r>
      <w:r w:rsidRPr="00AB4872">
        <w:rPr>
          <w:rStyle w:val="FontStyle155"/>
          <w:sz w:val="28"/>
          <w:szCs w:val="28"/>
          <w:lang w:val="uk-UA" w:eastAsia="uk-UA"/>
        </w:rPr>
        <w:t>темп</w:t>
      </w:r>
      <w:r w:rsidRPr="00AB4872">
        <w:rPr>
          <w:rStyle w:val="FontStyle155"/>
          <w:sz w:val="28"/>
          <w:szCs w:val="28"/>
          <w:lang w:val="uk-UA" w:eastAsia="uk-UA"/>
        </w:rPr>
        <w:t xml:space="preserve"> </w:t>
      </w:r>
      <w:r w:rsidRPr="00AB4872">
        <w:rPr>
          <w:rStyle w:val="FontStyle155"/>
          <w:sz w:val="28"/>
          <w:szCs w:val="28"/>
          <w:lang w:val="uk-UA" w:eastAsia="uk-UA"/>
        </w:rPr>
        <w:t>зростання</w:t>
      </w:r>
      <w:r w:rsidRPr="00AB4872">
        <w:rPr>
          <w:rStyle w:val="FontStyle155"/>
          <w:sz w:val="28"/>
          <w:szCs w:val="28"/>
          <w:lang w:val="uk-UA" w:eastAsia="uk-UA"/>
        </w:rPr>
        <w:t xml:space="preserve"> </w:t>
      </w:r>
      <w:r w:rsidRPr="00AB4872">
        <w:rPr>
          <w:rStyle w:val="FontStyle155"/>
          <w:sz w:val="28"/>
          <w:szCs w:val="28"/>
          <w:lang w:val="uk-UA" w:eastAsia="uk-UA"/>
        </w:rPr>
        <w:t>економіки</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період</w:t>
      </w:r>
      <w:r w:rsidRPr="00AB4872">
        <w:rPr>
          <w:rStyle w:val="FontStyle155"/>
          <w:sz w:val="28"/>
          <w:szCs w:val="28"/>
          <w:lang w:val="uk-UA" w:eastAsia="uk-UA"/>
        </w:rPr>
        <w:t xml:space="preserve"> 2004 </w:t>
      </w:r>
      <w:r w:rsidRPr="00AB4872">
        <w:rPr>
          <w:rStyle w:val="FontStyle155"/>
          <w:sz w:val="28"/>
          <w:szCs w:val="28"/>
          <w:lang w:val="uk-UA" w:eastAsia="uk-UA"/>
        </w:rPr>
        <w:t>–</w:t>
      </w:r>
      <w:r w:rsidRPr="00AB4872">
        <w:rPr>
          <w:rStyle w:val="FontStyle155"/>
          <w:sz w:val="28"/>
          <w:szCs w:val="28"/>
          <w:lang w:val="uk-UA" w:eastAsia="uk-UA"/>
        </w:rPr>
        <w:t xml:space="preserve"> 2009 </w:t>
      </w:r>
      <w:r w:rsidRPr="00AB4872">
        <w:rPr>
          <w:rStyle w:val="FontStyle155"/>
          <w:sz w:val="28"/>
          <w:szCs w:val="28"/>
          <w:lang w:val="uk-UA" w:eastAsia="uk-UA"/>
        </w:rPr>
        <w:t>рр</w:t>
      </w:r>
      <w:r w:rsidRPr="00AB4872">
        <w:rPr>
          <w:rStyle w:val="FontStyle155"/>
          <w:sz w:val="28"/>
          <w:szCs w:val="28"/>
          <w:lang w:val="uk-UA" w:eastAsia="uk-UA"/>
        </w:rPr>
        <w:t xml:space="preserve">. </w:t>
      </w:r>
      <w:r w:rsidRPr="00AB4872">
        <w:rPr>
          <w:rStyle w:val="FontStyle155"/>
          <w:sz w:val="28"/>
          <w:szCs w:val="28"/>
          <w:lang w:val="uk-UA" w:eastAsia="uk-UA"/>
        </w:rPr>
        <w:t>склав</w:t>
      </w:r>
      <w:r w:rsidRPr="00AB4872">
        <w:rPr>
          <w:rStyle w:val="FontStyle155"/>
          <w:sz w:val="28"/>
          <w:szCs w:val="28"/>
          <w:lang w:val="uk-UA" w:eastAsia="uk-UA"/>
        </w:rPr>
        <w:t xml:space="preserve"> 5,7%,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2,3 </w:t>
      </w:r>
      <w:r w:rsidRPr="00AB4872">
        <w:rPr>
          <w:rStyle w:val="FontStyle155"/>
          <w:sz w:val="28"/>
          <w:szCs w:val="28"/>
          <w:lang w:val="uk-UA" w:eastAsia="uk-UA"/>
        </w:rPr>
        <w:t>разу</w:t>
      </w:r>
      <w:r w:rsidRPr="00AB4872">
        <w:rPr>
          <w:rStyle w:val="FontStyle155"/>
          <w:sz w:val="28"/>
          <w:szCs w:val="28"/>
          <w:lang w:val="uk-UA" w:eastAsia="uk-UA"/>
        </w:rPr>
        <w:t xml:space="preserve"> </w:t>
      </w:r>
      <w:r w:rsidRPr="00AB4872">
        <w:rPr>
          <w:rStyle w:val="FontStyle155"/>
          <w:sz w:val="28"/>
          <w:szCs w:val="28"/>
          <w:lang w:val="uk-UA" w:eastAsia="uk-UA"/>
        </w:rPr>
        <w:t>вище</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темп</w:t>
      </w:r>
      <w:r w:rsidRPr="00AB4872">
        <w:rPr>
          <w:rStyle w:val="FontStyle155"/>
          <w:sz w:val="28"/>
          <w:szCs w:val="28"/>
          <w:lang w:val="uk-UA" w:eastAsia="uk-UA"/>
        </w:rPr>
        <w:t xml:space="preserve"> </w:t>
      </w:r>
      <w:r w:rsidRPr="00AB4872">
        <w:rPr>
          <w:rStyle w:val="FontStyle155"/>
          <w:sz w:val="28"/>
          <w:szCs w:val="28"/>
          <w:lang w:val="uk-UA" w:eastAsia="uk-UA"/>
        </w:rPr>
        <w:t>зростання</w:t>
      </w:r>
      <w:r w:rsidRPr="00AB4872">
        <w:rPr>
          <w:rStyle w:val="FontStyle155"/>
          <w:sz w:val="28"/>
          <w:szCs w:val="28"/>
          <w:lang w:val="uk-UA" w:eastAsia="uk-UA"/>
        </w:rPr>
        <w:t xml:space="preserve"> </w:t>
      </w:r>
      <w:r w:rsidRPr="00AB4872">
        <w:rPr>
          <w:rStyle w:val="FontStyle155"/>
          <w:sz w:val="28"/>
          <w:szCs w:val="28"/>
          <w:lang w:val="uk-UA" w:eastAsia="uk-UA"/>
        </w:rPr>
        <w:t>національної</w:t>
      </w:r>
      <w:r w:rsidRPr="00AB4872">
        <w:rPr>
          <w:rStyle w:val="FontStyle155"/>
          <w:sz w:val="28"/>
          <w:szCs w:val="28"/>
          <w:lang w:val="uk-UA" w:eastAsia="uk-UA"/>
        </w:rPr>
        <w:t xml:space="preserve"> </w:t>
      </w:r>
      <w:r w:rsidRPr="00AB4872">
        <w:rPr>
          <w:rStyle w:val="FontStyle155"/>
          <w:sz w:val="28"/>
          <w:szCs w:val="28"/>
          <w:lang w:val="uk-UA" w:eastAsia="uk-UA"/>
        </w:rPr>
        <w:t>економіки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той</w:t>
      </w:r>
      <w:r w:rsidRPr="00AB4872">
        <w:rPr>
          <w:rStyle w:val="FontStyle155"/>
          <w:sz w:val="28"/>
          <w:szCs w:val="28"/>
          <w:lang w:val="uk-UA" w:eastAsia="uk-UA"/>
        </w:rPr>
        <w:t xml:space="preserve"> </w:t>
      </w:r>
      <w:r w:rsidRPr="00AB4872">
        <w:rPr>
          <w:rStyle w:val="FontStyle155"/>
          <w:sz w:val="28"/>
          <w:szCs w:val="28"/>
          <w:lang w:val="uk-UA" w:eastAsia="uk-UA"/>
        </w:rPr>
        <w:t>же</w:t>
      </w:r>
      <w:r w:rsidRPr="00AB4872">
        <w:rPr>
          <w:rStyle w:val="FontStyle155"/>
          <w:sz w:val="28"/>
          <w:szCs w:val="28"/>
          <w:lang w:val="uk-UA" w:eastAsia="uk-UA"/>
        </w:rPr>
        <w:t xml:space="preserve"> </w:t>
      </w:r>
      <w:r w:rsidRPr="00AB4872">
        <w:rPr>
          <w:rStyle w:val="FontStyle155"/>
          <w:sz w:val="28"/>
          <w:szCs w:val="28"/>
          <w:lang w:val="uk-UA" w:eastAsia="uk-UA"/>
        </w:rPr>
        <w:t>період</w:t>
      </w:r>
      <w:r w:rsidRPr="00AB4872">
        <w:rPr>
          <w:rStyle w:val="FontStyle155"/>
          <w:sz w:val="28"/>
          <w:szCs w:val="28"/>
          <w:lang w:val="uk-UA" w:eastAsia="uk-UA"/>
        </w:rPr>
        <w:t xml:space="preserve"> (2,5 %).</w:t>
      </w:r>
    </w:p>
    <w:p w:rsidR="001350D1" w:rsidRPr="00AB4872" w:rsidRDefault="001350D1" w:rsidP="001350D1">
      <w:pPr>
        <w:spacing w:line="360" w:lineRule="auto"/>
        <w:ind w:firstLine="708"/>
        <w:jc w:val="both"/>
        <w:rPr>
          <w:sz w:val="28"/>
          <w:szCs w:val="28"/>
          <w:lang w:val="uk-UA"/>
        </w:rPr>
      </w:pPr>
      <w:r w:rsidRPr="00AB4872">
        <w:rPr>
          <w:sz w:val="28"/>
          <w:szCs w:val="28"/>
          <w:lang w:val="uk-UA"/>
        </w:rPr>
        <w:t xml:space="preserve">Одним з головних показників економічного розвитку м. Києва є динаміка його реального </w:t>
      </w:r>
      <w:r w:rsidRPr="00AB4872">
        <w:rPr>
          <w:bCs/>
          <w:sz w:val="28"/>
          <w:szCs w:val="28"/>
          <w:lang w:val="uk-UA"/>
        </w:rPr>
        <w:t>валового регіонального продукту</w:t>
      </w:r>
      <w:r w:rsidRPr="00AB4872">
        <w:rPr>
          <w:sz w:val="28"/>
          <w:szCs w:val="28"/>
          <w:lang w:val="uk-UA"/>
        </w:rPr>
        <w:t xml:space="preserve">. У 2010 році він становив близько 197 млрд. грн., або понад 70 тис. грн. на одну особу. Після значного падіння темпів реального ВРП у 2009 році (81,7 %) у 2010 році вони склали 101,5 %. У 2011 та 2012 роках очікується його подальше зростання на </w:t>
      </w:r>
      <w:r w:rsidRPr="00AB4872">
        <w:rPr>
          <w:sz w:val="28"/>
          <w:szCs w:val="28"/>
          <w:lang w:val="uk-UA"/>
        </w:rPr>
        <w:lastRenderedPageBreak/>
        <w:t>рівні 105,5 % та 106,5 % відповідно (рис. 1.3). Динаміку ВРП надано у таблиці 1.17.</w:t>
      </w:r>
    </w:p>
    <w:p w:rsidR="001350D1" w:rsidRPr="00AB4872" w:rsidRDefault="001350D1" w:rsidP="001350D1">
      <w:pPr>
        <w:spacing w:line="360" w:lineRule="auto"/>
        <w:ind w:firstLine="708"/>
        <w:jc w:val="both"/>
        <w:rPr>
          <w:sz w:val="28"/>
          <w:szCs w:val="28"/>
          <w:lang w:val="uk-UA"/>
        </w:rPr>
      </w:pPr>
      <w:r w:rsidRPr="00AB4872">
        <w:rPr>
          <w:sz w:val="28"/>
          <w:szCs w:val="28"/>
          <w:lang w:val="uk-UA"/>
        </w:rPr>
        <w:t xml:space="preserve">У перерахунку на душу населення в абсолютному виразі ВРП у 2009 році зазнав незначного падіння, яке склало 504 грн. на одну особу. Однак падіння темпів росту порівняно із попередніми роками є вагомим і обумовлене негативними наслідками світової фінансової кризи. Було відновлено фінансування та введено в експлуатацію ряд важливих об’єктів міської інфраструктури, зокрема: естакаду на вул. </w:t>
      </w:r>
      <w:proofErr w:type="spellStart"/>
      <w:r w:rsidRPr="00AB4872">
        <w:rPr>
          <w:sz w:val="28"/>
          <w:szCs w:val="28"/>
          <w:lang w:val="uk-UA"/>
        </w:rPr>
        <w:t>Набережно-Хрещатицькій</w:t>
      </w:r>
      <w:proofErr w:type="spellEnd"/>
      <w:r w:rsidRPr="00AB4872">
        <w:rPr>
          <w:sz w:val="28"/>
          <w:szCs w:val="28"/>
          <w:lang w:val="uk-UA"/>
        </w:rPr>
        <w:t xml:space="preserve"> та двосторонній рух по Гаванському мосту; продовження метрополітену в напрямку ж/м Теремки (три нові станції: «</w:t>
      </w:r>
      <w:proofErr w:type="spellStart"/>
      <w:r w:rsidRPr="00AB4872">
        <w:rPr>
          <w:sz w:val="28"/>
          <w:szCs w:val="28"/>
          <w:lang w:val="uk-UA"/>
        </w:rPr>
        <w:t>Деміївська</w:t>
      </w:r>
      <w:proofErr w:type="spellEnd"/>
      <w:r w:rsidRPr="00AB4872">
        <w:rPr>
          <w:sz w:val="28"/>
          <w:szCs w:val="28"/>
          <w:lang w:val="uk-UA"/>
        </w:rPr>
        <w:t xml:space="preserve">», «Голосіївська» та «Васильківська» введені у 2010 році); транспортну розв’язку на Московській площі, першу чергу швидкісного трамваю на ж/м Південна </w:t>
      </w:r>
      <w:proofErr w:type="spellStart"/>
      <w:r w:rsidRPr="00AB4872">
        <w:rPr>
          <w:sz w:val="28"/>
          <w:szCs w:val="28"/>
          <w:lang w:val="uk-UA"/>
        </w:rPr>
        <w:t>Борщагівка</w:t>
      </w:r>
      <w:proofErr w:type="spellEnd"/>
      <w:r w:rsidRPr="00AB4872">
        <w:rPr>
          <w:sz w:val="28"/>
          <w:szCs w:val="28"/>
          <w:lang w:val="uk-UA"/>
        </w:rPr>
        <w:t xml:space="preserve">; школу № 47 на вул. П. </w:t>
      </w:r>
      <w:proofErr w:type="spellStart"/>
      <w:r w:rsidRPr="00AB4872">
        <w:rPr>
          <w:sz w:val="28"/>
          <w:szCs w:val="28"/>
          <w:lang w:val="uk-UA"/>
        </w:rPr>
        <w:t>Лумумби</w:t>
      </w:r>
      <w:proofErr w:type="spellEnd"/>
      <w:r w:rsidRPr="00AB4872">
        <w:rPr>
          <w:sz w:val="28"/>
          <w:szCs w:val="28"/>
          <w:lang w:val="uk-UA"/>
        </w:rPr>
        <w:t xml:space="preserve">; Центр із застосування </w:t>
      </w:r>
      <w:proofErr w:type="spellStart"/>
      <w:r w:rsidRPr="00AB4872">
        <w:rPr>
          <w:sz w:val="28"/>
          <w:szCs w:val="28"/>
          <w:lang w:val="uk-UA"/>
        </w:rPr>
        <w:t>ПЕТ-технології</w:t>
      </w:r>
      <w:proofErr w:type="spellEnd"/>
      <w:r w:rsidRPr="00AB4872">
        <w:rPr>
          <w:sz w:val="28"/>
          <w:szCs w:val="28"/>
          <w:lang w:val="uk-UA"/>
        </w:rPr>
        <w:t xml:space="preserve"> для раннього виявлення онкологічних захворювань. В житловому будівництві введено в експлуатацію 1012,3 тис. кв. м загальної житлової площі, що на 6,8 % більше ніж у 2009 році.</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1350D1" w:rsidRPr="00AB4872" w:rsidTr="00DA7D02">
        <w:trPr>
          <w:tblCellSpacing w:w="22" w:type="dxa"/>
        </w:trPr>
        <w:tc>
          <w:tcPr>
            <w:tcW w:w="2465" w:type="pct"/>
            <w:vAlign w:val="center"/>
          </w:tcPr>
          <w:p w:rsidR="001350D1" w:rsidRPr="00AB4872" w:rsidRDefault="001350D1" w:rsidP="00DA7D02">
            <w:pPr>
              <w:spacing w:line="360" w:lineRule="auto"/>
              <w:jc w:val="center"/>
              <w:rPr>
                <w:sz w:val="28"/>
                <w:szCs w:val="28"/>
                <w:lang w:val="uk-UA"/>
              </w:rPr>
            </w:pPr>
            <w:r w:rsidRPr="00AB4872">
              <w:rPr>
                <w:sz w:val="28"/>
                <w:szCs w:val="28"/>
                <w:lang w:val="uk-UA"/>
              </w:rPr>
              <w:t> </w:t>
            </w:r>
            <w:r>
              <w:rPr>
                <w:noProof/>
                <w:sz w:val="28"/>
                <w:szCs w:val="28"/>
              </w:rPr>
              <w:drawing>
                <wp:inline distT="0" distB="0" distL="0" distR="0">
                  <wp:extent cx="2980690" cy="1603375"/>
                  <wp:effectExtent l="0" t="0" r="0" b="0"/>
                  <wp:docPr id="6" name="Рисунок 6" descr="mr111839_IMG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111839_IMG_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0690" cy="1603375"/>
                          </a:xfrm>
                          <a:prstGeom prst="rect">
                            <a:avLst/>
                          </a:prstGeom>
                          <a:noFill/>
                          <a:ln>
                            <a:noFill/>
                          </a:ln>
                        </pic:spPr>
                      </pic:pic>
                    </a:graphicData>
                  </a:graphic>
                </wp:inline>
              </w:drawing>
            </w:r>
            <w:r w:rsidRPr="00AB4872">
              <w:rPr>
                <w:sz w:val="28"/>
                <w:szCs w:val="28"/>
                <w:lang w:val="uk-UA"/>
              </w:rPr>
              <w:t> </w:t>
            </w:r>
          </w:p>
        </w:tc>
        <w:tc>
          <w:tcPr>
            <w:tcW w:w="2465" w:type="pct"/>
            <w:vAlign w:val="center"/>
          </w:tcPr>
          <w:p w:rsidR="001350D1" w:rsidRPr="00AB4872" w:rsidRDefault="001350D1" w:rsidP="00DA7D02">
            <w:pPr>
              <w:spacing w:line="360" w:lineRule="auto"/>
              <w:jc w:val="center"/>
              <w:rPr>
                <w:sz w:val="28"/>
                <w:szCs w:val="28"/>
                <w:lang w:val="uk-UA"/>
              </w:rPr>
            </w:pPr>
            <w:r w:rsidRPr="00AB4872">
              <w:rPr>
                <w:sz w:val="28"/>
                <w:szCs w:val="28"/>
                <w:lang w:val="uk-UA"/>
              </w:rPr>
              <w:t> </w:t>
            </w:r>
            <w:r>
              <w:rPr>
                <w:noProof/>
                <w:sz w:val="28"/>
                <w:szCs w:val="28"/>
              </w:rPr>
              <w:drawing>
                <wp:inline distT="0" distB="0" distL="0" distR="0">
                  <wp:extent cx="2980690" cy="1603375"/>
                  <wp:effectExtent l="0" t="0" r="0" b="0"/>
                  <wp:docPr id="5" name="Рисунок 5" descr="mr111839_IM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111839_IMG_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0690" cy="1603375"/>
                          </a:xfrm>
                          <a:prstGeom prst="rect">
                            <a:avLst/>
                          </a:prstGeom>
                          <a:noFill/>
                          <a:ln>
                            <a:noFill/>
                          </a:ln>
                        </pic:spPr>
                      </pic:pic>
                    </a:graphicData>
                  </a:graphic>
                </wp:inline>
              </w:drawing>
            </w:r>
            <w:r w:rsidRPr="00AB4872">
              <w:rPr>
                <w:sz w:val="28"/>
                <w:szCs w:val="28"/>
                <w:lang w:val="uk-UA"/>
              </w:rPr>
              <w:t> </w:t>
            </w:r>
          </w:p>
        </w:tc>
      </w:tr>
      <w:tr w:rsidR="001350D1" w:rsidRPr="00AB4872" w:rsidTr="00DA7D02">
        <w:trPr>
          <w:tblCellSpacing w:w="22" w:type="dxa"/>
        </w:trPr>
        <w:tc>
          <w:tcPr>
            <w:tcW w:w="2465" w:type="pct"/>
            <w:vAlign w:val="center"/>
          </w:tcPr>
          <w:p w:rsidR="001350D1" w:rsidRPr="00AB4872" w:rsidRDefault="001350D1" w:rsidP="00DA7D02">
            <w:pPr>
              <w:spacing w:line="360" w:lineRule="auto"/>
              <w:jc w:val="center"/>
              <w:rPr>
                <w:sz w:val="28"/>
                <w:szCs w:val="28"/>
                <w:lang w:val="uk-UA"/>
              </w:rPr>
            </w:pPr>
            <w:r w:rsidRPr="00AB4872">
              <w:rPr>
                <w:sz w:val="28"/>
                <w:szCs w:val="28"/>
                <w:lang w:val="uk-UA"/>
              </w:rPr>
              <w:t>Ч. 1. ВРП м. Києва у порівнянних цінах у 2004 - 2010 рр. та прогноз на 2011 - 2012 рр.</w:t>
            </w:r>
          </w:p>
        </w:tc>
        <w:tc>
          <w:tcPr>
            <w:tcW w:w="2465" w:type="pct"/>
            <w:vAlign w:val="center"/>
          </w:tcPr>
          <w:p w:rsidR="001350D1" w:rsidRPr="00AB4872" w:rsidRDefault="001350D1" w:rsidP="00DA7D02">
            <w:pPr>
              <w:spacing w:line="360" w:lineRule="auto"/>
              <w:jc w:val="center"/>
              <w:rPr>
                <w:sz w:val="28"/>
                <w:szCs w:val="28"/>
                <w:lang w:val="uk-UA"/>
              </w:rPr>
            </w:pPr>
            <w:r w:rsidRPr="00AB4872">
              <w:rPr>
                <w:sz w:val="28"/>
                <w:szCs w:val="28"/>
                <w:lang w:val="uk-UA"/>
              </w:rPr>
              <w:t>Ч. 2. ВРП м. Києва на душу населення у 2004 - 2009 рр.</w:t>
            </w:r>
          </w:p>
        </w:tc>
      </w:tr>
    </w:tbl>
    <w:p w:rsidR="001350D1" w:rsidRPr="00AB4872" w:rsidRDefault="001350D1" w:rsidP="001350D1">
      <w:pPr>
        <w:jc w:val="center"/>
        <w:rPr>
          <w:sz w:val="28"/>
          <w:szCs w:val="28"/>
          <w:lang w:val="uk-UA"/>
        </w:rPr>
      </w:pPr>
      <w:r w:rsidRPr="00AB4872">
        <w:rPr>
          <w:sz w:val="28"/>
          <w:szCs w:val="28"/>
          <w:lang w:val="uk-UA"/>
        </w:rPr>
        <w:t>Рисунок 1.3 – ВРП м. Києва</w:t>
      </w:r>
    </w:p>
    <w:p w:rsidR="001350D1" w:rsidRPr="00AB4872" w:rsidRDefault="001350D1" w:rsidP="001350D1">
      <w:pPr>
        <w:spacing w:line="360" w:lineRule="auto"/>
        <w:ind w:firstLine="720"/>
        <w:jc w:val="both"/>
        <w:rPr>
          <w:sz w:val="28"/>
          <w:szCs w:val="28"/>
          <w:lang w:val="uk-UA"/>
        </w:rPr>
      </w:pPr>
    </w:p>
    <w:p w:rsidR="001350D1" w:rsidRPr="00AB4872" w:rsidRDefault="001350D1" w:rsidP="001350D1">
      <w:pPr>
        <w:spacing w:line="360" w:lineRule="auto"/>
        <w:ind w:firstLine="720"/>
        <w:jc w:val="both"/>
        <w:rPr>
          <w:sz w:val="28"/>
          <w:szCs w:val="28"/>
          <w:lang w:val="uk-UA"/>
        </w:rPr>
      </w:pPr>
      <w:r w:rsidRPr="00AB4872">
        <w:rPr>
          <w:sz w:val="28"/>
          <w:szCs w:val="28"/>
          <w:lang w:val="uk-UA"/>
        </w:rPr>
        <w:t xml:space="preserve">Таким чином, за найважливішими економічними індикаторами м. Київ швидко відновлюється після кризового економічного стану, що був </w:t>
      </w:r>
      <w:r w:rsidRPr="00AB4872">
        <w:rPr>
          <w:sz w:val="28"/>
          <w:szCs w:val="28"/>
          <w:lang w:val="uk-UA"/>
        </w:rPr>
        <w:lastRenderedPageBreak/>
        <w:t>спричинений світовою кризою 2008 - 2009 рр., в основному завдяки розвитку внутрішнього ринку, активізації будівельної та інвестиційної діяльності.</w:t>
      </w:r>
    </w:p>
    <w:p w:rsidR="001350D1" w:rsidRPr="00AB4872" w:rsidRDefault="001350D1" w:rsidP="001350D1">
      <w:pPr>
        <w:spacing w:line="360" w:lineRule="auto"/>
        <w:ind w:firstLine="720"/>
        <w:jc w:val="both"/>
        <w:rPr>
          <w:sz w:val="28"/>
          <w:szCs w:val="28"/>
          <w:lang w:val="uk-UA"/>
        </w:rPr>
      </w:pPr>
      <w:r w:rsidRPr="00AB4872">
        <w:rPr>
          <w:sz w:val="28"/>
          <w:szCs w:val="28"/>
          <w:lang w:val="uk-UA"/>
        </w:rPr>
        <w:t>Динаміка зміни валового регіонального продукту з 2004 по 2011 роки представлено в таблиці 1.17.</w:t>
      </w:r>
    </w:p>
    <w:p w:rsidR="001350D1" w:rsidRPr="00AB4872" w:rsidRDefault="001350D1" w:rsidP="001350D1">
      <w:pPr>
        <w:spacing w:line="360" w:lineRule="auto"/>
        <w:ind w:firstLine="720"/>
        <w:jc w:val="both"/>
        <w:rPr>
          <w:sz w:val="28"/>
          <w:szCs w:val="28"/>
          <w:lang w:val="uk-UA"/>
        </w:rPr>
      </w:pPr>
      <w:r w:rsidRPr="00AB4872">
        <w:rPr>
          <w:sz w:val="28"/>
          <w:szCs w:val="28"/>
          <w:lang w:val="uk-UA"/>
        </w:rPr>
        <w:br w:type="page"/>
      </w:r>
      <w:r w:rsidRPr="00AB4872">
        <w:rPr>
          <w:bCs/>
          <w:sz w:val="28"/>
          <w:szCs w:val="28"/>
          <w:lang w:val="uk-UA"/>
        </w:rPr>
        <w:lastRenderedPageBreak/>
        <w:t>Таблиця 1.17 – Валовий регіональний продукт</w:t>
      </w:r>
    </w:p>
    <w:tbl>
      <w:tblPr>
        <w:tblW w:w="0" w:type="auto"/>
        <w:jc w:val="center"/>
        <w:tblInd w:w="318" w:type="dxa"/>
        <w:tblCellMar>
          <w:left w:w="0" w:type="dxa"/>
          <w:right w:w="0" w:type="dxa"/>
        </w:tblCellMar>
        <w:tblLook w:val="04A0" w:firstRow="1" w:lastRow="0" w:firstColumn="1" w:lastColumn="0" w:noHBand="0" w:noVBand="1"/>
      </w:tblPr>
      <w:tblGrid>
        <w:gridCol w:w="2623"/>
        <w:gridCol w:w="7"/>
        <w:gridCol w:w="711"/>
        <w:gridCol w:w="7"/>
        <w:gridCol w:w="711"/>
        <w:gridCol w:w="7"/>
        <w:gridCol w:w="711"/>
        <w:gridCol w:w="7"/>
        <w:gridCol w:w="840"/>
        <w:gridCol w:w="8"/>
        <w:gridCol w:w="831"/>
        <w:gridCol w:w="24"/>
        <w:gridCol w:w="816"/>
        <w:gridCol w:w="39"/>
        <w:gridCol w:w="819"/>
        <w:gridCol w:w="37"/>
        <w:gridCol w:w="802"/>
        <w:gridCol w:w="53"/>
      </w:tblGrid>
      <w:tr w:rsidR="001350D1" w:rsidRPr="00AB4872" w:rsidTr="00DA7D02">
        <w:trPr>
          <w:jc w:val="center"/>
        </w:trPr>
        <w:tc>
          <w:tcPr>
            <w:tcW w:w="3128"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rPr>
                <w:sz w:val="28"/>
                <w:szCs w:val="28"/>
                <w:lang w:val="uk-UA"/>
              </w:rPr>
            </w:pPr>
            <w:r w:rsidRPr="00AB4872">
              <w:rPr>
                <w:sz w:val="28"/>
                <w:szCs w:val="28"/>
                <w:lang w:val="uk-UA"/>
              </w:rPr>
              <w:t> </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2004</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2005</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2006</w:t>
            </w:r>
          </w:p>
        </w:tc>
        <w:tc>
          <w:tcPr>
            <w:tcW w:w="735" w:type="dxa"/>
            <w:gridSpan w:val="3"/>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2007</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2008</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2009</w:t>
            </w:r>
          </w:p>
        </w:tc>
        <w:tc>
          <w:tcPr>
            <w:tcW w:w="82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center"/>
              <w:rPr>
                <w:sz w:val="28"/>
                <w:szCs w:val="28"/>
                <w:lang w:val="uk-UA"/>
              </w:rPr>
            </w:pPr>
            <w:r w:rsidRPr="00AB4872">
              <w:rPr>
                <w:bCs/>
                <w:sz w:val="28"/>
                <w:szCs w:val="28"/>
                <w:lang w:val="uk-UA"/>
              </w:rPr>
              <w:t>2010</w:t>
            </w:r>
          </w:p>
        </w:tc>
        <w:tc>
          <w:tcPr>
            <w:tcW w:w="735" w:type="dxa"/>
            <w:gridSpan w:val="2"/>
            <w:tcBorders>
              <w:top w:val="outset" w:sz="6" w:space="0" w:color="auto"/>
              <w:left w:val="outset" w:sz="6" w:space="0" w:color="auto"/>
              <w:bottom w:val="outset" w:sz="6" w:space="0" w:color="auto"/>
              <w:right w:val="outset" w:sz="6" w:space="0" w:color="auto"/>
            </w:tcBorders>
          </w:tcPr>
          <w:p w:rsidR="001350D1" w:rsidRPr="00AB4872" w:rsidRDefault="001350D1" w:rsidP="00DA7D02">
            <w:pPr>
              <w:spacing w:before="134" w:after="134"/>
              <w:jc w:val="center"/>
              <w:rPr>
                <w:sz w:val="28"/>
                <w:szCs w:val="28"/>
                <w:lang w:val="uk-UA"/>
              </w:rPr>
            </w:pPr>
            <w:r w:rsidRPr="00AB4872">
              <w:rPr>
                <w:bCs/>
                <w:sz w:val="28"/>
                <w:szCs w:val="28"/>
                <w:lang w:val="uk-UA"/>
              </w:rPr>
              <w:t>2011</w:t>
            </w:r>
          </w:p>
        </w:tc>
      </w:tr>
      <w:tr w:rsidR="001350D1" w:rsidRPr="00AB4872" w:rsidTr="00DA7D02">
        <w:trPr>
          <w:jc w:val="center"/>
        </w:trPr>
        <w:tc>
          <w:tcPr>
            <w:tcW w:w="3128"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before="134" w:after="134"/>
              <w:rPr>
                <w:sz w:val="28"/>
                <w:szCs w:val="28"/>
                <w:lang w:val="uk-UA"/>
              </w:rPr>
            </w:pPr>
            <w:r w:rsidRPr="00AB4872">
              <w:rPr>
                <w:sz w:val="28"/>
                <w:szCs w:val="28"/>
                <w:lang w:val="uk-UA"/>
              </w:rPr>
              <w:t xml:space="preserve">Усього, у фактичних цінах, </w:t>
            </w:r>
            <w:proofErr w:type="spellStart"/>
            <w:r w:rsidRPr="00AB4872">
              <w:rPr>
                <w:sz w:val="28"/>
                <w:szCs w:val="28"/>
                <w:lang w:val="uk-UA"/>
              </w:rPr>
              <w:t>млн.грн</w:t>
            </w:r>
            <w:proofErr w:type="spellEnd"/>
            <w:r w:rsidRPr="00AB4872">
              <w:rPr>
                <w:sz w:val="28"/>
                <w:szCs w:val="28"/>
                <w:lang w:val="uk-UA"/>
              </w:rPr>
              <w:t>.</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61357</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77124</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95267</w:t>
            </w:r>
          </w:p>
        </w:tc>
        <w:tc>
          <w:tcPr>
            <w:tcW w:w="735" w:type="dxa"/>
            <w:gridSpan w:val="3"/>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135900</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169564</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169537</w:t>
            </w:r>
          </w:p>
        </w:tc>
        <w:tc>
          <w:tcPr>
            <w:tcW w:w="82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196639</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223774</w:t>
            </w:r>
          </w:p>
        </w:tc>
      </w:tr>
      <w:tr w:rsidR="001350D1" w:rsidRPr="00AB4872" w:rsidTr="00DA7D02">
        <w:trPr>
          <w:jc w:val="center"/>
        </w:trPr>
        <w:tc>
          <w:tcPr>
            <w:tcW w:w="3128"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before="134" w:after="134"/>
              <w:rPr>
                <w:sz w:val="28"/>
                <w:szCs w:val="28"/>
                <w:lang w:val="uk-UA"/>
              </w:rPr>
            </w:pPr>
            <w:r w:rsidRPr="00AB4872">
              <w:rPr>
                <w:sz w:val="28"/>
                <w:szCs w:val="28"/>
                <w:lang w:val="uk-UA"/>
              </w:rPr>
              <w:t>У розрахунку на одну особу, у фактичних цінах, грн.</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23130</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28780</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35210</w:t>
            </w:r>
          </w:p>
        </w:tc>
        <w:tc>
          <w:tcPr>
            <w:tcW w:w="735" w:type="dxa"/>
            <w:gridSpan w:val="3"/>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49795</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61592</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61088</w:t>
            </w:r>
          </w:p>
        </w:tc>
        <w:tc>
          <w:tcPr>
            <w:tcW w:w="82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70424</w:t>
            </w:r>
          </w:p>
        </w:tc>
        <w:tc>
          <w:tcPr>
            <w:tcW w:w="73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79729</w:t>
            </w:r>
          </w:p>
        </w:tc>
      </w:tr>
      <w:tr w:rsidR="001350D1" w:rsidRPr="00AB4872" w:rsidTr="00DA7D02">
        <w:trPr>
          <w:gridAfter w:val="1"/>
          <w:wAfter w:w="53" w:type="dxa"/>
          <w:jc w:val="center"/>
        </w:trPr>
        <w:tc>
          <w:tcPr>
            <w:tcW w:w="3135" w:type="dxa"/>
            <w:gridSpan w:val="2"/>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spacing w:before="134" w:after="134"/>
              <w:rPr>
                <w:sz w:val="28"/>
                <w:szCs w:val="28"/>
                <w:lang w:val="uk-UA"/>
              </w:rPr>
            </w:pPr>
            <w:r w:rsidRPr="00AB4872">
              <w:rPr>
                <w:sz w:val="28"/>
                <w:szCs w:val="28"/>
                <w:lang w:val="uk-UA"/>
              </w:rPr>
              <w:t>У порівнянних цінах, у відсотках до попереднього року</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116,8</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105,8</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110,7</w:t>
            </w:r>
          </w:p>
        </w:tc>
        <w:tc>
          <w:tcPr>
            <w:tcW w:w="7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119,7</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104,4</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81,7</w:t>
            </w:r>
          </w:p>
        </w:tc>
        <w:tc>
          <w:tcPr>
            <w:tcW w:w="825"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101,4</w:t>
            </w:r>
          </w:p>
        </w:tc>
        <w:tc>
          <w:tcPr>
            <w:tcW w:w="720"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spacing w:before="134" w:after="134"/>
              <w:jc w:val="right"/>
              <w:rPr>
                <w:sz w:val="28"/>
                <w:szCs w:val="28"/>
                <w:lang w:val="uk-UA"/>
              </w:rPr>
            </w:pPr>
            <w:r w:rsidRPr="00AB4872">
              <w:rPr>
                <w:sz w:val="28"/>
                <w:szCs w:val="28"/>
                <w:lang w:val="uk-UA"/>
              </w:rPr>
              <w:t>100,7</w:t>
            </w:r>
          </w:p>
        </w:tc>
      </w:tr>
    </w:tbl>
    <w:p w:rsidR="001350D1" w:rsidRPr="00AB4872" w:rsidRDefault="001350D1" w:rsidP="001350D1">
      <w:pPr>
        <w:spacing w:line="360" w:lineRule="auto"/>
        <w:ind w:firstLine="708"/>
        <w:jc w:val="both"/>
        <w:rPr>
          <w:sz w:val="28"/>
          <w:szCs w:val="28"/>
          <w:lang w:val="uk-UA"/>
        </w:rPr>
      </w:pPr>
      <w:r w:rsidRPr="00AB4872">
        <w:rPr>
          <w:sz w:val="28"/>
          <w:szCs w:val="28"/>
          <w:lang w:val="uk-UA"/>
        </w:rPr>
        <w:t>Отже, за даними таблиці 1.17, спостерігається позитивна динаміка ВРП за 2010 – 2011 роки.</w:t>
      </w:r>
    </w:p>
    <w:p w:rsidR="001350D1" w:rsidRPr="00AB4872" w:rsidRDefault="001350D1" w:rsidP="001350D1">
      <w:pPr>
        <w:spacing w:line="360" w:lineRule="auto"/>
        <w:ind w:firstLine="708"/>
        <w:jc w:val="both"/>
        <w:rPr>
          <w:sz w:val="28"/>
          <w:szCs w:val="28"/>
          <w:lang w:val="uk-UA"/>
        </w:rPr>
      </w:pPr>
      <w:r w:rsidRPr="00AB4872">
        <w:rPr>
          <w:sz w:val="28"/>
          <w:szCs w:val="28"/>
          <w:lang w:val="uk-UA"/>
        </w:rPr>
        <w:t>Основні показники соціально-економічного розвитку міста Києва за 2012 рік представлено у таблиці 1.18.</w:t>
      </w:r>
    </w:p>
    <w:p w:rsidR="001350D1" w:rsidRPr="00AB4872" w:rsidRDefault="001350D1" w:rsidP="001350D1">
      <w:pPr>
        <w:spacing w:line="360" w:lineRule="auto"/>
        <w:ind w:firstLine="708"/>
        <w:jc w:val="both"/>
        <w:rPr>
          <w:sz w:val="28"/>
          <w:szCs w:val="28"/>
          <w:lang w:val="uk-UA"/>
        </w:rPr>
      </w:pPr>
      <w:r w:rsidRPr="00AB4872">
        <w:rPr>
          <w:sz w:val="28"/>
          <w:szCs w:val="28"/>
          <w:lang w:val="uk-UA"/>
        </w:rPr>
        <w:t>Таблиця 1.18 – Основні показники соціально-економічного розвитку міста Києва за 2012 рік</w:t>
      </w:r>
    </w:p>
    <w:tbl>
      <w:tblPr>
        <w:tblW w:w="94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4"/>
        <w:gridCol w:w="1276"/>
        <w:gridCol w:w="1133"/>
        <w:gridCol w:w="1121"/>
        <w:gridCol w:w="12"/>
        <w:gridCol w:w="1121"/>
        <w:gridCol w:w="12"/>
        <w:gridCol w:w="1263"/>
        <w:gridCol w:w="17"/>
      </w:tblGrid>
      <w:tr w:rsidR="001350D1" w:rsidRPr="00AB4872" w:rsidTr="00DA7D02">
        <w:trPr>
          <w:gridAfter w:val="1"/>
          <w:wAfter w:w="17" w:type="dxa"/>
          <w:cantSplit/>
          <w:trHeight w:val="278"/>
        </w:trPr>
        <w:tc>
          <w:tcPr>
            <w:tcW w:w="3514" w:type="dxa"/>
            <w:vMerge w:val="restart"/>
            <w:vAlign w:val="center"/>
          </w:tcPr>
          <w:p w:rsidR="001350D1" w:rsidRPr="00AB4872" w:rsidRDefault="001350D1" w:rsidP="00DA7D02">
            <w:pPr>
              <w:jc w:val="center"/>
              <w:rPr>
                <w:sz w:val="28"/>
                <w:szCs w:val="28"/>
                <w:lang w:val="uk-UA"/>
              </w:rPr>
            </w:pPr>
          </w:p>
        </w:tc>
        <w:tc>
          <w:tcPr>
            <w:tcW w:w="1276" w:type="dxa"/>
            <w:vMerge w:val="restart"/>
            <w:vAlign w:val="center"/>
          </w:tcPr>
          <w:p w:rsidR="001350D1" w:rsidRPr="00AB4872" w:rsidRDefault="001350D1" w:rsidP="00DA7D02">
            <w:pPr>
              <w:jc w:val="center"/>
              <w:rPr>
                <w:sz w:val="28"/>
                <w:szCs w:val="28"/>
                <w:lang w:val="uk-UA"/>
              </w:rPr>
            </w:pPr>
            <w:r w:rsidRPr="00AB4872">
              <w:rPr>
                <w:sz w:val="28"/>
                <w:szCs w:val="28"/>
                <w:lang w:val="uk-UA"/>
              </w:rPr>
              <w:t>Фактично за 2012р.</w:t>
            </w:r>
          </w:p>
        </w:tc>
        <w:tc>
          <w:tcPr>
            <w:tcW w:w="4662" w:type="dxa"/>
            <w:gridSpan w:val="6"/>
            <w:vAlign w:val="center"/>
          </w:tcPr>
          <w:p w:rsidR="001350D1" w:rsidRPr="00AB4872" w:rsidRDefault="001350D1" w:rsidP="00DA7D02">
            <w:pPr>
              <w:jc w:val="center"/>
              <w:rPr>
                <w:sz w:val="28"/>
                <w:szCs w:val="28"/>
                <w:lang w:val="uk-UA"/>
              </w:rPr>
            </w:pPr>
            <w:r w:rsidRPr="00AB4872">
              <w:rPr>
                <w:sz w:val="28"/>
                <w:szCs w:val="28"/>
                <w:lang w:val="uk-UA"/>
              </w:rPr>
              <w:t>Темпи зростання, зниження, у %</w:t>
            </w:r>
          </w:p>
        </w:tc>
      </w:tr>
      <w:tr w:rsidR="001350D1" w:rsidRPr="00AB4872" w:rsidTr="00DA7D02">
        <w:trPr>
          <w:gridAfter w:val="1"/>
          <w:wAfter w:w="17" w:type="dxa"/>
          <w:cantSplit/>
          <w:trHeight w:val="294"/>
        </w:trPr>
        <w:tc>
          <w:tcPr>
            <w:tcW w:w="3514" w:type="dxa"/>
            <w:vMerge/>
            <w:vAlign w:val="center"/>
          </w:tcPr>
          <w:p w:rsidR="001350D1" w:rsidRPr="00AB4872" w:rsidRDefault="001350D1" w:rsidP="00DA7D02">
            <w:pPr>
              <w:rPr>
                <w:sz w:val="28"/>
                <w:szCs w:val="28"/>
                <w:lang w:val="uk-UA"/>
              </w:rPr>
            </w:pPr>
          </w:p>
        </w:tc>
        <w:tc>
          <w:tcPr>
            <w:tcW w:w="1276" w:type="dxa"/>
            <w:vMerge/>
            <w:vAlign w:val="center"/>
          </w:tcPr>
          <w:p w:rsidR="001350D1" w:rsidRPr="00AB4872" w:rsidRDefault="001350D1" w:rsidP="00DA7D02">
            <w:pPr>
              <w:rPr>
                <w:sz w:val="28"/>
                <w:szCs w:val="28"/>
                <w:lang w:val="uk-UA"/>
              </w:rPr>
            </w:pPr>
          </w:p>
        </w:tc>
        <w:tc>
          <w:tcPr>
            <w:tcW w:w="2254" w:type="dxa"/>
            <w:gridSpan w:val="2"/>
            <w:tcBorders>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грудень 2012р. до</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 xml:space="preserve">2012р. </w:t>
            </w:r>
            <w:r w:rsidRPr="00AB4872">
              <w:rPr>
                <w:sz w:val="28"/>
                <w:szCs w:val="28"/>
                <w:lang w:val="uk-UA"/>
              </w:rPr>
              <w:br/>
              <w:t>до 2011р.</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pBdr>
                <w:right w:val="single" w:sz="4" w:space="4" w:color="auto"/>
              </w:pBdr>
              <w:jc w:val="center"/>
              <w:rPr>
                <w:sz w:val="28"/>
                <w:szCs w:val="28"/>
                <w:lang w:val="uk-UA"/>
              </w:rPr>
            </w:pPr>
            <w:r w:rsidRPr="00AB4872">
              <w:rPr>
                <w:sz w:val="28"/>
                <w:szCs w:val="28"/>
                <w:u w:val="single"/>
                <w:lang w:val="uk-UA"/>
              </w:rPr>
              <w:t>довідково</w:t>
            </w:r>
            <w:r w:rsidRPr="00AB4872">
              <w:rPr>
                <w:sz w:val="28"/>
                <w:szCs w:val="28"/>
                <w:lang w:val="uk-UA"/>
              </w:rPr>
              <w:t>2011р.</w:t>
            </w:r>
          </w:p>
          <w:p w:rsidR="001350D1" w:rsidRPr="00AB4872" w:rsidRDefault="001350D1" w:rsidP="00DA7D02">
            <w:pPr>
              <w:pBdr>
                <w:right w:val="single" w:sz="4" w:space="4" w:color="auto"/>
              </w:pBdr>
              <w:jc w:val="center"/>
              <w:rPr>
                <w:sz w:val="28"/>
                <w:szCs w:val="28"/>
                <w:lang w:val="uk-UA"/>
              </w:rPr>
            </w:pPr>
            <w:r w:rsidRPr="00AB4872">
              <w:rPr>
                <w:sz w:val="28"/>
                <w:szCs w:val="28"/>
                <w:lang w:val="uk-UA"/>
              </w:rPr>
              <w:t>до 2010р.</w:t>
            </w:r>
          </w:p>
        </w:tc>
      </w:tr>
      <w:tr w:rsidR="001350D1" w:rsidRPr="00AB4872" w:rsidTr="00DA7D02">
        <w:trPr>
          <w:gridAfter w:val="1"/>
          <w:wAfter w:w="17" w:type="dxa"/>
          <w:cantSplit/>
          <w:trHeight w:val="544"/>
        </w:trPr>
        <w:tc>
          <w:tcPr>
            <w:tcW w:w="3514" w:type="dxa"/>
            <w:vMerge/>
            <w:vAlign w:val="center"/>
          </w:tcPr>
          <w:p w:rsidR="001350D1" w:rsidRPr="00AB4872" w:rsidRDefault="001350D1" w:rsidP="00DA7D02">
            <w:pPr>
              <w:rPr>
                <w:sz w:val="28"/>
                <w:szCs w:val="28"/>
                <w:lang w:val="uk-UA"/>
              </w:rPr>
            </w:pPr>
          </w:p>
        </w:tc>
        <w:tc>
          <w:tcPr>
            <w:tcW w:w="1276" w:type="dxa"/>
            <w:vMerge/>
            <w:vAlign w:val="center"/>
          </w:tcPr>
          <w:p w:rsidR="001350D1" w:rsidRPr="00AB4872" w:rsidRDefault="001350D1" w:rsidP="00DA7D02">
            <w:pPr>
              <w:rPr>
                <w:sz w:val="28"/>
                <w:szCs w:val="28"/>
                <w:lang w:val="uk-UA"/>
              </w:rPr>
            </w:pPr>
          </w:p>
        </w:tc>
        <w:tc>
          <w:tcPr>
            <w:tcW w:w="1133" w:type="dxa"/>
            <w:vAlign w:val="center"/>
          </w:tcPr>
          <w:p w:rsidR="001350D1" w:rsidRPr="00AB4872" w:rsidRDefault="001350D1" w:rsidP="00DA7D02">
            <w:pPr>
              <w:jc w:val="center"/>
              <w:rPr>
                <w:sz w:val="28"/>
                <w:szCs w:val="28"/>
                <w:lang w:val="uk-UA"/>
              </w:rPr>
            </w:pPr>
            <w:r w:rsidRPr="00AB4872">
              <w:rPr>
                <w:sz w:val="28"/>
                <w:szCs w:val="28"/>
                <w:lang w:val="uk-UA"/>
              </w:rPr>
              <w:t>листопада 2012р.</w:t>
            </w:r>
          </w:p>
        </w:tc>
        <w:tc>
          <w:tcPr>
            <w:tcW w:w="1121" w:type="dxa"/>
            <w:tcBorders>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грудня 2011р.</w:t>
            </w: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rPr>
                <w:sz w:val="28"/>
                <w:szCs w:val="28"/>
                <w:lang w:val="uk-UA"/>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rPr>
                <w:sz w:val="28"/>
                <w:szCs w:val="28"/>
                <w:lang w:val="uk-UA"/>
              </w:rPr>
            </w:pPr>
          </w:p>
        </w:tc>
      </w:tr>
      <w:tr w:rsidR="001350D1" w:rsidRPr="00AB4872" w:rsidTr="00DA7D02">
        <w:trPr>
          <w:gridAfter w:val="1"/>
          <w:wAfter w:w="17" w:type="dxa"/>
          <w:trHeight w:val="284"/>
        </w:trPr>
        <w:tc>
          <w:tcPr>
            <w:tcW w:w="3514" w:type="dxa"/>
            <w:vAlign w:val="bottom"/>
          </w:tcPr>
          <w:p w:rsidR="001350D1" w:rsidRPr="00AB4872" w:rsidRDefault="001350D1" w:rsidP="00DA7D02">
            <w:pPr>
              <w:rPr>
                <w:sz w:val="28"/>
                <w:szCs w:val="28"/>
                <w:lang w:val="uk-UA"/>
              </w:rPr>
            </w:pPr>
            <w:r w:rsidRPr="00AB4872">
              <w:rPr>
                <w:sz w:val="28"/>
                <w:szCs w:val="28"/>
                <w:lang w:val="uk-UA"/>
              </w:rPr>
              <w:t>Обсяг реалізованої</w:t>
            </w:r>
          </w:p>
          <w:p w:rsidR="001350D1" w:rsidRPr="00AB4872" w:rsidRDefault="001350D1" w:rsidP="00DA7D02">
            <w:pPr>
              <w:rPr>
                <w:sz w:val="28"/>
                <w:szCs w:val="28"/>
                <w:lang w:val="uk-UA"/>
              </w:rPr>
            </w:pPr>
            <w:r w:rsidRPr="00AB4872">
              <w:rPr>
                <w:sz w:val="28"/>
                <w:szCs w:val="28"/>
                <w:lang w:val="uk-UA"/>
              </w:rPr>
              <w:t>промислової продукції</w:t>
            </w:r>
          </w:p>
          <w:p w:rsidR="001350D1" w:rsidRPr="00AB4872" w:rsidRDefault="001350D1" w:rsidP="00DA7D02">
            <w:pPr>
              <w:rPr>
                <w:sz w:val="28"/>
                <w:szCs w:val="28"/>
                <w:vertAlign w:val="superscript"/>
                <w:lang w:val="uk-UA"/>
              </w:rPr>
            </w:pPr>
            <w:r w:rsidRPr="00AB4872">
              <w:rPr>
                <w:sz w:val="28"/>
                <w:szCs w:val="28"/>
                <w:lang w:val="uk-UA"/>
              </w:rPr>
              <w:t>(товарів, послуг), млн. грн.</w:t>
            </w:r>
          </w:p>
        </w:tc>
        <w:tc>
          <w:tcPr>
            <w:tcW w:w="1276" w:type="dxa"/>
            <w:vAlign w:val="center"/>
          </w:tcPr>
          <w:p w:rsidR="001350D1" w:rsidRPr="00AB4872" w:rsidRDefault="001350D1" w:rsidP="00DA7D02">
            <w:pPr>
              <w:pStyle w:val="Normal"/>
              <w:jc w:val="center"/>
              <w:rPr>
                <w:sz w:val="28"/>
                <w:szCs w:val="28"/>
                <w:vertAlign w:val="superscript"/>
                <w:lang w:val="uk-UA"/>
              </w:rPr>
            </w:pPr>
            <w:r w:rsidRPr="00AB4872">
              <w:rPr>
                <w:sz w:val="28"/>
                <w:szCs w:val="28"/>
                <w:lang w:val="uk-UA"/>
              </w:rPr>
              <w:t>47149,3</w:t>
            </w:r>
            <w:r w:rsidRPr="00AB4872">
              <w:rPr>
                <w:sz w:val="28"/>
                <w:szCs w:val="28"/>
                <w:vertAlign w:val="superscript"/>
                <w:lang w:val="uk-UA"/>
              </w:rPr>
              <w:t>1</w:t>
            </w:r>
          </w:p>
        </w:tc>
        <w:tc>
          <w:tcPr>
            <w:tcW w:w="1133" w:type="dxa"/>
            <w:vAlign w:val="center"/>
          </w:tcPr>
          <w:p w:rsidR="001350D1" w:rsidRPr="00AB4872" w:rsidRDefault="001350D1" w:rsidP="00DA7D02">
            <w:pPr>
              <w:pStyle w:val="Normal"/>
              <w:jc w:val="center"/>
              <w:rPr>
                <w:sz w:val="28"/>
                <w:szCs w:val="28"/>
                <w:lang w:val="uk-UA"/>
              </w:rPr>
            </w:pPr>
            <w:r w:rsidRPr="00AB4872">
              <w:rPr>
                <w:sz w:val="28"/>
                <w:szCs w:val="28"/>
                <w:lang w:val="uk-UA"/>
              </w:rPr>
              <w:t>х</w:t>
            </w:r>
          </w:p>
        </w:tc>
        <w:tc>
          <w:tcPr>
            <w:tcW w:w="1121" w:type="dxa"/>
            <w:vAlign w:val="center"/>
          </w:tcPr>
          <w:p w:rsidR="001350D1" w:rsidRPr="00AB4872" w:rsidRDefault="001350D1" w:rsidP="00DA7D02">
            <w:pPr>
              <w:pStyle w:val="Normal"/>
              <w:jc w:val="center"/>
              <w:rPr>
                <w:sz w:val="28"/>
                <w:szCs w:val="28"/>
                <w:lang w:val="uk-UA"/>
              </w:rPr>
            </w:pPr>
            <w:r w:rsidRPr="00AB4872">
              <w:rPr>
                <w:sz w:val="28"/>
                <w:szCs w:val="28"/>
                <w:lang w:val="uk-UA"/>
              </w:rPr>
              <w:t>х</w:t>
            </w:r>
          </w:p>
        </w:tc>
        <w:tc>
          <w:tcPr>
            <w:tcW w:w="1133" w:type="dxa"/>
            <w:gridSpan w:val="2"/>
            <w:vAlign w:val="center"/>
          </w:tcPr>
          <w:p w:rsidR="001350D1" w:rsidRPr="00AB4872" w:rsidRDefault="001350D1" w:rsidP="00DA7D02">
            <w:pPr>
              <w:pStyle w:val="Normal"/>
              <w:jc w:val="center"/>
              <w:rPr>
                <w:sz w:val="28"/>
                <w:szCs w:val="28"/>
                <w:lang w:val="uk-UA"/>
              </w:rPr>
            </w:pPr>
            <w:r w:rsidRPr="00AB4872">
              <w:rPr>
                <w:sz w:val="28"/>
                <w:szCs w:val="28"/>
                <w:lang w:val="uk-UA"/>
              </w:rPr>
              <w:t>х</w:t>
            </w:r>
          </w:p>
        </w:tc>
        <w:tc>
          <w:tcPr>
            <w:tcW w:w="1275" w:type="dxa"/>
            <w:gridSpan w:val="2"/>
            <w:vAlign w:val="center"/>
          </w:tcPr>
          <w:p w:rsidR="001350D1" w:rsidRPr="00AB4872" w:rsidRDefault="001350D1" w:rsidP="00DA7D02">
            <w:pPr>
              <w:pStyle w:val="Normal"/>
              <w:jc w:val="center"/>
              <w:rPr>
                <w:sz w:val="28"/>
                <w:szCs w:val="28"/>
                <w:lang w:val="uk-UA"/>
              </w:rPr>
            </w:pPr>
            <w:r w:rsidRPr="00AB4872">
              <w:rPr>
                <w:sz w:val="28"/>
                <w:szCs w:val="28"/>
                <w:lang w:val="uk-UA"/>
              </w:rPr>
              <w:t>х</w:t>
            </w:r>
          </w:p>
        </w:tc>
      </w:tr>
      <w:tr w:rsidR="001350D1" w:rsidRPr="00AB4872" w:rsidTr="00DA7D02">
        <w:trPr>
          <w:gridAfter w:val="1"/>
          <w:wAfter w:w="17" w:type="dxa"/>
          <w:trHeight w:val="84"/>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Індекс промислової продукції</w:t>
            </w:r>
          </w:p>
        </w:tc>
        <w:tc>
          <w:tcPr>
            <w:tcW w:w="1276" w:type="dxa"/>
            <w:vAlign w:val="center"/>
          </w:tcPr>
          <w:p w:rsidR="001350D1" w:rsidRPr="00AB4872" w:rsidRDefault="001350D1" w:rsidP="00DA7D02">
            <w:pPr>
              <w:pStyle w:val="Normal"/>
              <w:jc w:val="center"/>
              <w:rPr>
                <w:sz w:val="28"/>
                <w:szCs w:val="28"/>
                <w:lang w:val="uk-UA"/>
              </w:rPr>
            </w:pPr>
            <w:r w:rsidRPr="00AB4872">
              <w:rPr>
                <w:sz w:val="28"/>
                <w:szCs w:val="28"/>
                <w:lang w:val="uk-UA"/>
              </w:rPr>
              <w:t>х</w:t>
            </w:r>
          </w:p>
        </w:tc>
        <w:tc>
          <w:tcPr>
            <w:tcW w:w="1133" w:type="dxa"/>
            <w:vAlign w:val="center"/>
          </w:tcPr>
          <w:p w:rsidR="001350D1" w:rsidRPr="00AB4872" w:rsidRDefault="001350D1" w:rsidP="00DA7D02">
            <w:pPr>
              <w:pStyle w:val="Normal"/>
              <w:jc w:val="center"/>
              <w:rPr>
                <w:sz w:val="28"/>
                <w:szCs w:val="28"/>
                <w:lang w:val="uk-UA"/>
              </w:rPr>
            </w:pPr>
            <w:r w:rsidRPr="00AB4872">
              <w:rPr>
                <w:sz w:val="28"/>
                <w:szCs w:val="28"/>
                <w:lang w:val="uk-UA"/>
              </w:rPr>
              <w:t>101,0</w:t>
            </w:r>
          </w:p>
        </w:tc>
        <w:tc>
          <w:tcPr>
            <w:tcW w:w="1121" w:type="dxa"/>
            <w:vAlign w:val="center"/>
          </w:tcPr>
          <w:p w:rsidR="001350D1" w:rsidRPr="00AB4872" w:rsidRDefault="001350D1" w:rsidP="00DA7D02">
            <w:pPr>
              <w:pStyle w:val="Normal"/>
              <w:jc w:val="center"/>
              <w:rPr>
                <w:sz w:val="28"/>
                <w:szCs w:val="28"/>
                <w:lang w:val="uk-UA"/>
              </w:rPr>
            </w:pPr>
            <w:r w:rsidRPr="00AB4872">
              <w:rPr>
                <w:sz w:val="28"/>
                <w:szCs w:val="28"/>
                <w:lang w:val="uk-UA"/>
              </w:rPr>
              <w:t>84,3</w:t>
            </w:r>
          </w:p>
        </w:tc>
        <w:tc>
          <w:tcPr>
            <w:tcW w:w="1133" w:type="dxa"/>
            <w:gridSpan w:val="2"/>
            <w:vAlign w:val="center"/>
          </w:tcPr>
          <w:p w:rsidR="001350D1" w:rsidRPr="00AB4872" w:rsidRDefault="001350D1" w:rsidP="00DA7D02">
            <w:pPr>
              <w:pStyle w:val="Normal"/>
              <w:jc w:val="center"/>
              <w:rPr>
                <w:sz w:val="28"/>
                <w:szCs w:val="28"/>
                <w:lang w:val="uk-UA"/>
              </w:rPr>
            </w:pPr>
            <w:r w:rsidRPr="00AB4872">
              <w:rPr>
                <w:sz w:val="28"/>
                <w:szCs w:val="28"/>
                <w:lang w:val="uk-UA"/>
              </w:rPr>
              <w:t>95,9</w:t>
            </w:r>
          </w:p>
        </w:tc>
        <w:tc>
          <w:tcPr>
            <w:tcW w:w="1275" w:type="dxa"/>
            <w:gridSpan w:val="2"/>
            <w:vAlign w:val="center"/>
          </w:tcPr>
          <w:p w:rsidR="001350D1" w:rsidRPr="00AB4872" w:rsidRDefault="001350D1" w:rsidP="00DA7D02">
            <w:pPr>
              <w:pStyle w:val="Normal"/>
              <w:jc w:val="center"/>
              <w:rPr>
                <w:sz w:val="28"/>
                <w:szCs w:val="28"/>
                <w:lang w:val="uk-UA"/>
              </w:rPr>
            </w:pPr>
            <w:r w:rsidRPr="00AB4872">
              <w:rPr>
                <w:sz w:val="28"/>
                <w:szCs w:val="28"/>
                <w:lang w:val="uk-UA"/>
              </w:rPr>
              <w:t>102,0</w:t>
            </w:r>
          </w:p>
        </w:tc>
      </w:tr>
      <w:tr w:rsidR="001350D1" w:rsidRPr="00AB4872" w:rsidTr="00DA7D02">
        <w:trPr>
          <w:gridAfter w:val="1"/>
          <w:wAfter w:w="17" w:type="dxa"/>
          <w:trHeight w:val="103"/>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 xml:space="preserve">Обсяг виконаних будівельних робіт, </w:t>
            </w:r>
            <w:proofErr w:type="spellStart"/>
            <w:r w:rsidRPr="00AB4872">
              <w:rPr>
                <w:rFonts w:ascii="Times New Roman" w:hAnsi="Times New Roman"/>
                <w:sz w:val="28"/>
                <w:szCs w:val="28"/>
              </w:rPr>
              <w:t>млн.грн</w:t>
            </w:r>
            <w:proofErr w:type="spellEnd"/>
            <w:r w:rsidRPr="00AB4872">
              <w:rPr>
                <w:rFonts w:ascii="Times New Roman" w:hAnsi="Times New Roman"/>
                <w:sz w:val="28"/>
                <w:szCs w:val="28"/>
              </w:rPr>
              <w:t>.</w:t>
            </w:r>
          </w:p>
        </w:tc>
        <w:tc>
          <w:tcPr>
            <w:tcW w:w="1276" w:type="dxa"/>
            <w:vAlign w:val="center"/>
          </w:tcPr>
          <w:p w:rsidR="001350D1" w:rsidRPr="00AB4872" w:rsidRDefault="001350D1" w:rsidP="00DA7D02">
            <w:pPr>
              <w:pStyle w:val="36"/>
              <w:ind w:left="0"/>
              <w:jc w:val="center"/>
              <w:rPr>
                <w:caps/>
                <w:sz w:val="28"/>
                <w:szCs w:val="28"/>
              </w:rPr>
            </w:pPr>
            <w:r w:rsidRPr="00AB4872">
              <w:rPr>
                <w:caps/>
                <w:sz w:val="28"/>
                <w:szCs w:val="28"/>
              </w:rPr>
              <w:t>13615,2</w:t>
            </w:r>
            <w:r w:rsidRPr="00AB4872">
              <w:rPr>
                <w:caps/>
                <w:sz w:val="28"/>
                <w:szCs w:val="28"/>
                <w:vertAlign w:val="superscript"/>
              </w:rPr>
              <w:t>2</w:t>
            </w:r>
          </w:p>
        </w:tc>
        <w:tc>
          <w:tcPr>
            <w:tcW w:w="1133" w:type="dxa"/>
            <w:vAlign w:val="center"/>
          </w:tcPr>
          <w:p w:rsidR="001350D1" w:rsidRPr="00AB4872" w:rsidRDefault="001350D1" w:rsidP="00DA7D02">
            <w:pPr>
              <w:pStyle w:val="36"/>
              <w:ind w:left="0"/>
              <w:jc w:val="center"/>
              <w:rPr>
                <w:sz w:val="28"/>
                <w:szCs w:val="28"/>
              </w:rPr>
            </w:pPr>
            <w:r w:rsidRPr="00AB4872">
              <w:rPr>
                <w:sz w:val="28"/>
                <w:szCs w:val="28"/>
              </w:rPr>
              <w:t>х</w:t>
            </w:r>
          </w:p>
        </w:tc>
        <w:tc>
          <w:tcPr>
            <w:tcW w:w="1121" w:type="dxa"/>
            <w:vAlign w:val="center"/>
          </w:tcPr>
          <w:p w:rsidR="001350D1" w:rsidRPr="00AB4872" w:rsidRDefault="001350D1" w:rsidP="00DA7D02">
            <w:pPr>
              <w:pStyle w:val="36"/>
              <w:ind w:left="0"/>
              <w:jc w:val="center"/>
              <w:rPr>
                <w:sz w:val="28"/>
                <w:szCs w:val="28"/>
              </w:rPr>
            </w:pPr>
            <w:r w:rsidRPr="00AB4872">
              <w:rPr>
                <w:sz w:val="28"/>
                <w:szCs w:val="28"/>
              </w:rPr>
              <w:t>х</w:t>
            </w:r>
          </w:p>
        </w:tc>
        <w:tc>
          <w:tcPr>
            <w:tcW w:w="1133" w:type="dxa"/>
            <w:gridSpan w:val="2"/>
            <w:vAlign w:val="center"/>
          </w:tcPr>
          <w:p w:rsidR="001350D1" w:rsidRPr="00AB4872" w:rsidRDefault="001350D1" w:rsidP="00DA7D02">
            <w:pPr>
              <w:pStyle w:val="36"/>
              <w:ind w:left="0"/>
              <w:jc w:val="center"/>
              <w:rPr>
                <w:sz w:val="28"/>
                <w:szCs w:val="28"/>
              </w:rPr>
            </w:pPr>
            <w:r w:rsidRPr="00AB4872">
              <w:rPr>
                <w:sz w:val="28"/>
                <w:szCs w:val="28"/>
              </w:rPr>
              <w:t>79,0</w:t>
            </w:r>
          </w:p>
        </w:tc>
        <w:tc>
          <w:tcPr>
            <w:tcW w:w="1275" w:type="dxa"/>
            <w:gridSpan w:val="2"/>
            <w:vAlign w:val="center"/>
          </w:tcPr>
          <w:p w:rsidR="001350D1" w:rsidRPr="00AB4872" w:rsidRDefault="001350D1" w:rsidP="00DA7D02">
            <w:pPr>
              <w:pStyle w:val="36"/>
              <w:ind w:left="0"/>
              <w:jc w:val="center"/>
              <w:rPr>
                <w:sz w:val="28"/>
                <w:szCs w:val="28"/>
              </w:rPr>
            </w:pPr>
            <w:r w:rsidRPr="00AB4872">
              <w:rPr>
                <w:sz w:val="28"/>
                <w:szCs w:val="28"/>
              </w:rPr>
              <w:t>116,4</w:t>
            </w:r>
          </w:p>
        </w:tc>
      </w:tr>
      <w:tr w:rsidR="001350D1" w:rsidRPr="00AB4872" w:rsidTr="00DA7D02">
        <w:trPr>
          <w:gridAfter w:val="1"/>
          <w:wAfter w:w="17" w:type="dxa"/>
          <w:trHeight w:val="278"/>
        </w:trPr>
        <w:tc>
          <w:tcPr>
            <w:tcW w:w="3514" w:type="dxa"/>
            <w:vAlign w:val="bottom"/>
          </w:tcPr>
          <w:p w:rsidR="001350D1" w:rsidRPr="00AB4872" w:rsidRDefault="001350D1" w:rsidP="00DA7D02">
            <w:pPr>
              <w:pStyle w:val="afe"/>
              <w:rPr>
                <w:rFonts w:ascii="Times New Roman" w:hAnsi="Times New Roman"/>
                <w:sz w:val="28"/>
                <w:szCs w:val="28"/>
              </w:rPr>
            </w:pPr>
            <w:proofErr w:type="spellStart"/>
            <w:r w:rsidRPr="00AB4872">
              <w:rPr>
                <w:rFonts w:ascii="Times New Roman" w:hAnsi="Times New Roman"/>
                <w:sz w:val="28"/>
                <w:szCs w:val="28"/>
              </w:rPr>
              <w:t>Вантажооборот</w:t>
            </w:r>
            <w:proofErr w:type="spellEnd"/>
            <w:r w:rsidRPr="00AB4872">
              <w:rPr>
                <w:rFonts w:ascii="Times New Roman" w:hAnsi="Times New Roman"/>
                <w:sz w:val="28"/>
                <w:szCs w:val="28"/>
              </w:rPr>
              <w:t xml:space="preserve">, </w:t>
            </w:r>
            <w:proofErr w:type="spellStart"/>
            <w:r w:rsidRPr="00AB4872">
              <w:rPr>
                <w:rFonts w:ascii="Times New Roman" w:hAnsi="Times New Roman"/>
                <w:sz w:val="28"/>
                <w:szCs w:val="28"/>
              </w:rPr>
              <w:t>млн.ткм</w:t>
            </w:r>
            <w:proofErr w:type="spellEnd"/>
          </w:p>
        </w:tc>
        <w:tc>
          <w:tcPr>
            <w:tcW w:w="1276" w:type="dxa"/>
            <w:vAlign w:val="center"/>
          </w:tcPr>
          <w:p w:rsidR="001350D1" w:rsidRPr="00AB4872" w:rsidRDefault="001350D1" w:rsidP="00DA7D02">
            <w:pPr>
              <w:pStyle w:val="aff"/>
              <w:spacing w:before="0" w:after="0"/>
              <w:rPr>
                <w:b w:val="0"/>
                <w:szCs w:val="28"/>
              </w:rPr>
            </w:pPr>
            <w:r w:rsidRPr="00AB4872">
              <w:rPr>
                <w:b w:val="0"/>
                <w:szCs w:val="28"/>
              </w:rPr>
              <w:t>52556,2</w:t>
            </w:r>
          </w:p>
        </w:tc>
        <w:tc>
          <w:tcPr>
            <w:tcW w:w="1133" w:type="dxa"/>
            <w:vAlign w:val="center"/>
          </w:tcPr>
          <w:p w:rsidR="001350D1" w:rsidRPr="00AB4872" w:rsidRDefault="001350D1" w:rsidP="00DA7D02">
            <w:pPr>
              <w:pStyle w:val="aff"/>
              <w:spacing w:before="0" w:after="0"/>
              <w:rPr>
                <w:b w:val="0"/>
                <w:szCs w:val="28"/>
              </w:rPr>
            </w:pPr>
            <w:r w:rsidRPr="00AB4872">
              <w:rPr>
                <w:b w:val="0"/>
                <w:szCs w:val="28"/>
              </w:rPr>
              <w:t>91,6</w:t>
            </w:r>
          </w:p>
        </w:tc>
        <w:tc>
          <w:tcPr>
            <w:tcW w:w="1121" w:type="dxa"/>
            <w:vAlign w:val="center"/>
          </w:tcPr>
          <w:p w:rsidR="001350D1" w:rsidRPr="00AB4872" w:rsidRDefault="001350D1" w:rsidP="00DA7D02">
            <w:pPr>
              <w:pStyle w:val="aff"/>
              <w:spacing w:before="0" w:after="0"/>
              <w:rPr>
                <w:b w:val="0"/>
                <w:szCs w:val="28"/>
              </w:rPr>
            </w:pPr>
            <w:r w:rsidRPr="00AB4872">
              <w:rPr>
                <w:b w:val="0"/>
                <w:szCs w:val="28"/>
              </w:rPr>
              <w:t>93,0</w:t>
            </w:r>
          </w:p>
        </w:tc>
        <w:tc>
          <w:tcPr>
            <w:tcW w:w="1133" w:type="dxa"/>
            <w:gridSpan w:val="2"/>
            <w:vAlign w:val="center"/>
          </w:tcPr>
          <w:p w:rsidR="001350D1" w:rsidRPr="00AB4872" w:rsidRDefault="001350D1" w:rsidP="00DA7D02">
            <w:pPr>
              <w:pStyle w:val="aff"/>
              <w:spacing w:before="0" w:after="0"/>
              <w:rPr>
                <w:b w:val="0"/>
                <w:szCs w:val="28"/>
              </w:rPr>
            </w:pPr>
            <w:r w:rsidRPr="00AB4872">
              <w:rPr>
                <w:b w:val="0"/>
                <w:szCs w:val="28"/>
              </w:rPr>
              <w:t>99,8</w:t>
            </w:r>
          </w:p>
        </w:tc>
        <w:tc>
          <w:tcPr>
            <w:tcW w:w="1275" w:type="dxa"/>
            <w:gridSpan w:val="2"/>
            <w:vAlign w:val="center"/>
          </w:tcPr>
          <w:p w:rsidR="001350D1" w:rsidRPr="00AB4872" w:rsidRDefault="001350D1" w:rsidP="00DA7D02">
            <w:pPr>
              <w:jc w:val="center"/>
              <w:rPr>
                <w:sz w:val="28"/>
                <w:szCs w:val="28"/>
                <w:lang w:val="uk-UA"/>
              </w:rPr>
            </w:pPr>
            <w:r w:rsidRPr="00AB4872">
              <w:rPr>
                <w:sz w:val="28"/>
                <w:szCs w:val="28"/>
                <w:lang w:val="uk-UA"/>
              </w:rPr>
              <w:t>104,7</w:t>
            </w:r>
          </w:p>
        </w:tc>
      </w:tr>
      <w:tr w:rsidR="001350D1" w:rsidRPr="00AB4872" w:rsidTr="00DA7D02">
        <w:trPr>
          <w:gridAfter w:val="1"/>
          <w:wAfter w:w="17" w:type="dxa"/>
          <w:trHeight w:val="294"/>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Пасажирооборот, млн. пас. км</w:t>
            </w:r>
          </w:p>
        </w:tc>
        <w:tc>
          <w:tcPr>
            <w:tcW w:w="1276" w:type="dxa"/>
            <w:vAlign w:val="center"/>
          </w:tcPr>
          <w:p w:rsidR="001350D1" w:rsidRPr="00AB4872" w:rsidRDefault="001350D1" w:rsidP="00DA7D02">
            <w:pPr>
              <w:pStyle w:val="aff"/>
              <w:spacing w:before="0" w:after="0"/>
              <w:rPr>
                <w:b w:val="0"/>
                <w:szCs w:val="28"/>
              </w:rPr>
            </w:pPr>
            <w:r w:rsidRPr="00AB4872">
              <w:rPr>
                <w:b w:val="0"/>
                <w:szCs w:val="28"/>
              </w:rPr>
              <w:t>33689,4</w:t>
            </w:r>
          </w:p>
        </w:tc>
        <w:tc>
          <w:tcPr>
            <w:tcW w:w="1133" w:type="dxa"/>
            <w:vAlign w:val="center"/>
          </w:tcPr>
          <w:p w:rsidR="001350D1" w:rsidRPr="00AB4872" w:rsidRDefault="001350D1" w:rsidP="00DA7D02">
            <w:pPr>
              <w:pStyle w:val="aff"/>
              <w:spacing w:before="0" w:after="0"/>
              <w:rPr>
                <w:b w:val="0"/>
                <w:szCs w:val="28"/>
              </w:rPr>
            </w:pPr>
            <w:r w:rsidRPr="00AB4872">
              <w:rPr>
                <w:b w:val="0"/>
                <w:szCs w:val="28"/>
              </w:rPr>
              <w:t>94,4</w:t>
            </w:r>
          </w:p>
        </w:tc>
        <w:tc>
          <w:tcPr>
            <w:tcW w:w="1121" w:type="dxa"/>
            <w:vAlign w:val="center"/>
          </w:tcPr>
          <w:p w:rsidR="001350D1" w:rsidRPr="00AB4872" w:rsidRDefault="001350D1" w:rsidP="00DA7D02">
            <w:pPr>
              <w:pStyle w:val="aff"/>
              <w:spacing w:before="0" w:after="0"/>
              <w:rPr>
                <w:b w:val="0"/>
                <w:szCs w:val="28"/>
              </w:rPr>
            </w:pPr>
            <w:r w:rsidRPr="00AB4872">
              <w:rPr>
                <w:b w:val="0"/>
                <w:szCs w:val="28"/>
              </w:rPr>
              <w:t>104,0</w:t>
            </w:r>
          </w:p>
        </w:tc>
        <w:tc>
          <w:tcPr>
            <w:tcW w:w="1133" w:type="dxa"/>
            <w:gridSpan w:val="2"/>
            <w:vAlign w:val="center"/>
          </w:tcPr>
          <w:p w:rsidR="001350D1" w:rsidRPr="00AB4872" w:rsidRDefault="001350D1" w:rsidP="00DA7D02">
            <w:pPr>
              <w:pStyle w:val="aff"/>
              <w:spacing w:before="0" w:after="0"/>
              <w:rPr>
                <w:b w:val="0"/>
                <w:szCs w:val="28"/>
              </w:rPr>
            </w:pPr>
            <w:r w:rsidRPr="00AB4872">
              <w:rPr>
                <w:b w:val="0"/>
                <w:szCs w:val="28"/>
              </w:rPr>
              <w:t>100,6</w:t>
            </w:r>
          </w:p>
        </w:tc>
        <w:tc>
          <w:tcPr>
            <w:tcW w:w="1275" w:type="dxa"/>
            <w:gridSpan w:val="2"/>
            <w:vAlign w:val="center"/>
          </w:tcPr>
          <w:p w:rsidR="001350D1" w:rsidRPr="00AB4872" w:rsidRDefault="001350D1" w:rsidP="00DA7D02">
            <w:pPr>
              <w:jc w:val="center"/>
              <w:rPr>
                <w:sz w:val="28"/>
                <w:szCs w:val="28"/>
                <w:lang w:val="uk-UA"/>
              </w:rPr>
            </w:pPr>
            <w:r w:rsidRPr="00AB4872">
              <w:rPr>
                <w:sz w:val="28"/>
                <w:szCs w:val="28"/>
                <w:lang w:val="uk-UA"/>
              </w:rPr>
              <w:t>106,7</w:t>
            </w:r>
          </w:p>
        </w:tc>
      </w:tr>
      <w:tr w:rsidR="001350D1" w:rsidRPr="00AB4872" w:rsidTr="00DA7D02">
        <w:trPr>
          <w:gridAfter w:val="1"/>
          <w:wAfter w:w="17" w:type="dxa"/>
          <w:trHeight w:val="95"/>
        </w:trPr>
        <w:tc>
          <w:tcPr>
            <w:tcW w:w="3514" w:type="dxa"/>
            <w:vAlign w:val="bottom"/>
          </w:tcPr>
          <w:p w:rsidR="001350D1" w:rsidRPr="00AB4872" w:rsidRDefault="001350D1" w:rsidP="00DA7D02">
            <w:pPr>
              <w:rPr>
                <w:sz w:val="28"/>
                <w:szCs w:val="28"/>
                <w:lang w:val="uk-UA"/>
              </w:rPr>
            </w:pPr>
            <w:r w:rsidRPr="00AB4872">
              <w:rPr>
                <w:sz w:val="28"/>
                <w:szCs w:val="28"/>
                <w:lang w:val="uk-UA"/>
              </w:rPr>
              <w:t>Експорт товарів, млн. дол. США</w:t>
            </w:r>
          </w:p>
        </w:tc>
        <w:tc>
          <w:tcPr>
            <w:tcW w:w="1276" w:type="dxa"/>
            <w:vAlign w:val="center"/>
          </w:tcPr>
          <w:p w:rsidR="001350D1" w:rsidRPr="00AB4872" w:rsidRDefault="001350D1" w:rsidP="00DA7D02">
            <w:pPr>
              <w:jc w:val="center"/>
              <w:rPr>
                <w:sz w:val="28"/>
                <w:szCs w:val="28"/>
                <w:vertAlign w:val="superscript"/>
                <w:lang w:val="uk-UA"/>
              </w:rPr>
            </w:pPr>
            <w:r w:rsidRPr="00AB4872">
              <w:rPr>
                <w:sz w:val="28"/>
                <w:szCs w:val="28"/>
                <w:lang w:val="uk-UA"/>
              </w:rPr>
              <w:t>11524,3</w:t>
            </w:r>
            <w:r w:rsidRPr="00AB4872">
              <w:rPr>
                <w:sz w:val="28"/>
                <w:szCs w:val="28"/>
                <w:vertAlign w:val="superscript"/>
                <w:lang w:val="uk-UA"/>
              </w:rPr>
              <w:t>1</w:t>
            </w:r>
          </w:p>
        </w:tc>
        <w:tc>
          <w:tcPr>
            <w:tcW w:w="1133" w:type="dxa"/>
            <w:vAlign w:val="center"/>
          </w:tcPr>
          <w:p w:rsidR="001350D1" w:rsidRPr="00AB4872" w:rsidRDefault="001350D1" w:rsidP="00DA7D02">
            <w:pPr>
              <w:jc w:val="center"/>
              <w:rPr>
                <w:sz w:val="28"/>
                <w:szCs w:val="28"/>
                <w:lang w:val="uk-UA"/>
              </w:rPr>
            </w:pPr>
            <w:r w:rsidRPr="00AB4872">
              <w:rPr>
                <w:sz w:val="28"/>
                <w:szCs w:val="28"/>
                <w:lang w:val="uk-UA"/>
              </w:rPr>
              <w:t>х</w:t>
            </w:r>
          </w:p>
        </w:tc>
        <w:tc>
          <w:tcPr>
            <w:tcW w:w="1121" w:type="dxa"/>
            <w:vAlign w:val="center"/>
          </w:tcPr>
          <w:p w:rsidR="001350D1" w:rsidRPr="00AB4872" w:rsidRDefault="001350D1" w:rsidP="00DA7D02">
            <w:pPr>
              <w:jc w:val="center"/>
              <w:rPr>
                <w:sz w:val="28"/>
                <w:szCs w:val="28"/>
                <w:lang w:val="uk-UA"/>
              </w:rPr>
            </w:pPr>
            <w:r w:rsidRPr="00AB4872">
              <w:rPr>
                <w:sz w:val="28"/>
                <w:szCs w:val="28"/>
                <w:lang w:val="uk-UA"/>
              </w:rPr>
              <w:t>х</w:t>
            </w:r>
          </w:p>
        </w:tc>
        <w:tc>
          <w:tcPr>
            <w:tcW w:w="1133" w:type="dxa"/>
            <w:gridSpan w:val="2"/>
            <w:vAlign w:val="center"/>
          </w:tcPr>
          <w:p w:rsidR="001350D1" w:rsidRPr="00AB4872" w:rsidRDefault="001350D1" w:rsidP="00DA7D02">
            <w:pPr>
              <w:jc w:val="center"/>
              <w:rPr>
                <w:sz w:val="28"/>
                <w:szCs w:val="28"/>
                <w:vertAlign w:val="superscript"/>
                <w:lang w:val="uk-UA"/>
              </w:rPr>
            </w:pPr>
            <w:r w:rsidRPr="00AB4872">
              <w:rPr>
                <w:caps/>
                <w:sz w:val="28"/>
                <w:szCs w:val="28"/>
                <w:lang w:val="uk-UA"/>
              </w:rPr>
              <w:t>141,9</w:t>
            </w:r>
            <w:r w:rsidRPr="00AB4872">
              <w:rPr>
                <w:caps/>
                <w:sz w:val="28"/>
                <w:szCs w:val="28"/>
                <w:vertAlign w:val="superscript"/>
                <w:lang w:val="uk-UA"/>
              </w:rPr>
              <w:t>3</w:t>
            </w:r>
          </w:p>
        </w:tc>
        <w:tc>
          <w:tcPr>
            <w:tcW w:w="1275" w:type="dxa"/>
            <w:gridSpan w:val="2"/>
            <w:vAlign w:val="center"/>
          </w:tcPr>
          <w:p w:rsidR="001350D1" w:rsidRPr="00AB4872" w:rsidRDefault="001350D1" w:rsidP="00DA7D02">
            <w:pPr>
              <w:jc w:val="center"/>
              <w:rPr>
                <w:sz w:val="28"/>
                <w:szCs w:val="28"/>
                <w:vertAlign w:val="superscript"/>
                <w:lang w:val="uk-UA"/>
              </w:rPr>
            </w:pPr>
            <w:r w:rsidRPr="00AB4872">
              <w:rPr>
                <w:sz w:val="28"/>
                <w:szCs w:val="28"/>
                <w:lang w:val="uk-UA"/>
              </w:rPr>
              <w:t>131,4</w:t>
            </w:r>
            <w:r w:rsidRPr="00AB4872">
              <w:rPr>
                <w:sz w:val="28"/>
                <w:szCs w:val="28"/>
                <w:vertAlign w:val="superscript"/>
                <w:lang w:val="uk-UA"/>
              </w:rPr>
              <w:t>4</w:t>
            </w:r>
          </w:p>
        </w:tc>
      </w:tr>
      <w:tr w:rsidR="001350D1" w:rsidRPr="00AB4872" w:rsidTr="00DA7D02">
        <w:trPr>
          <w:gridAfter w:val="1"/>
          <w:wAfter w:w="17" w:type="dxa"/>
          <w:trHeight w:val="103"/>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 xml:space="preserve">Імпорт товарів, млн. дол. </w:t>
            </w:r>
            <w:r w:rsidRPr="00AB4872">
              <w:rPr>
                <w:rFonts w:ascii="Times New Roman" w:hAnsi="Times New Roman"/>
                <w:sz w:val="28"/>
                <w:szCs w:val="28"/>
              </w:rPr>
              <w:lastRenderedPageBreak/>
              <w:t>США</w:t>
            </w:r>
          </w:p>
        </w:tc>
        <w:tc>
          <w:tcPr>
            <w:tcW w:w="1276" w:type="dxa"/>
            <w:vAlign w:val="center"/>
          </w:tcPr>
          <w:p w:rsidR="001350D1" w:rsidRPr="00AB4872" w:rsidRDefault="001350D1" w:rsidP="00DA7D02">
            <w:pPr>
              <w:pStyle w:val="aff"/>
              <w:spacing w:before="0" w:after="0"/>
              <w:rPr>
                <w:b w:val="0"/>
                <w:szCs w:val="28"/>
              </w:rPr>
            </w:pPr>
            <w:r w:rsidRPr="00AB4872">
              <w:rPr>
                <w:b w:val="0"/>
                <w:szCs w:val="28"/>
              </w:rPr>
              <w:lastRenderedPageBreak/>
              <w:t>23613,1</w:t>
            </w:r>
            <w:r w:rsidRPr="00AB4872">
              <w:rPr>
                <w:b w:val="0"/>
                <w:szCs w:val="28"/>
                <w:vertAlign w:val="superscript"/>
              </w:rPr>
              <w:t xml:space="preserve">1, </w:t>
            </w:r>
            <w:r w:rsidRPr="00AB4872">
              <w:rPr>
                <w:b w:val="0"/>
                <w:szCs w:val="28"/>
                <w:vertAlign w:val="superscript"/>
              </w:rPr>
              <w:lastRenderedPageBreak/>
              <w:t>5</w:t>
            </w:r>
          </w:p>
        </w:tc>
        <w:tc>
          <w:tcPr>
            <w:tcW w:w="1133" w:type="dxa"/>
            <w:vAlign w:val="center"/>
          </w:tcPr>
          <w:p w:rsidR="001350D1" w:rsidRPr="00AB4872" w:rsidRDefault="001350D1" w:rsidP="00DA7D02">
            <w:pPr>
              <w:pStyle w:val="aff"/>
              <w:spacing w:before="0" w:after="0"/>
              <w:rPr>
                <w:b w:val="0"/>
                <w:szCs w:val="28"/>
              </w:rPr>
            </w:pPr>
            <w:r w:rsidRPr="00AB4872">
              <w:rPr>
                <w:b w:val="0"/>
                <w:szCs w:val="28"/>
              </w:rPr>
              <w:lastRenderedPageBreak/>
              <w:t>х</w:t>
            </w:r>
          </w:p>
        </w:tc>
        <w:tc>
          <w:tcPr>
            <w:tcW w:w="1121" w:type="dxa"/>
            <w:vAlign w:val="center"/>
          </w:tcPr>
          <w:p w:rsidR="001350D1" w:rsidRPr="00AB4872" w:rsidRDefault="001350D1" w:rsidP="00DA7D02">
            <w:pPr>
              <w:pStyle w:val="aff"/>
              <w:spacing w:before="0" w:after="0"/>
              <w:rPr>
                <w:b w:val="0"/>
                <w:szCs w:val="28"/>
              </w:rPr>
            </w:pPr>
            <w:r w:rsidRPr="00AB4872">
              <w:rPr>
                <w:b w:val="0"/>
                <w:szCs w:val="28"/>
              </w:rPr>
              <w:t>х</w:t>
            </w:r>
          </w:p>
        </w:tc>
        <w:tc>
          <w:tcPr>
            <w:tcW w:w="1133" w:type="dxa"/>
            <w:gridSpan w:val="2"/>
            <w:vAlign w:val="center"/>
          </w:tcPr>
          <w:p w:rsidR="001350D1" w:rsidRPr="00AB4872" w:rsidRDefault="001350D1" w:rsidP="00DA7D02">
            <w:pPr>
              <w:pStyle w:val="aff"/>
              <w:spacing w:before="0" w:after="0"/>
              <w:rPr>
                <w:b w:val="0"/>
                <w:szCs w:val="28"/>
                <w:vertAlign w:val="superscript"/>
              </w:rPr>
            </w:pPr>
            <w:r w:rsidRPr="00AB4872">
              <w:rPr>
                <w:b w:val="0"/>
                <w:szCs w:val="28"/>
              </w:rPr>
              <w:t>116,3</w:t>
            </w:r>
            <w:r w:rsidRPr="00AB4872">
              <w:rPr>
                <w:b w:val="0"/>
                <w:szCs w:val="28"/>
                <w:vertAlign w:val="superscript"/>
              </w:rPr>
              <w:t>3, 5</w:t>
            </w:r>
          </w:p>
        </w:tc>
        <w:tc>
          <w:tcPr>
            <w:tcW w:w="1275" w:type="dxa"/>
            <w:gridSpan w:val="2"/>
            <w:vAlign w:val="center"/>
          </w:tcPr>
          <w:p w:rsidR="001350D1" w:rsidRPr="00AB4872" w:rsidRDefault="001350D1" w:rsidP="00DA7D02">
            <w:pPr>
              <w:jc w:val="center"/>
              <w:rPr>
                <w:sz w:val="28"/>
                <w:szCs w:val="28"/>
                <w:vertAlign w:val="superscript"/>
                <w:lang w:val="uk-UA"/>
              </w:rPr>
            </w:pPr>
            <w:r w:rsidRPr="00AB4872">
              <w:rPr>
                <w:sz w:val="28"/>
                <w:szCs w:val="28"/>
                <w:lang w:val="uk-UA"/>
              </w:rPr>
              <w:t>138,2</w:t>
            </w:r>
            <w:r w:rsidRPr="00AB4872">
              <w:rPr>
                <w:sz w:val="28"/>
                <w:szCs w:val="28"/>
                <w:vertAlign w:val="superscript"/>
                <w:lang w:val="uk-UA"/>
              </w:rPr>
              <w:t>4, 5</w:t>
            </w:r>
          </w:p>
        </w:tc>
      </w:tr>
      <w:tr w:rsidR="001350D1" w:rsidRPr="00AB4872" w:rsidTr="00DA7D02">
        <w:trPr>
          <w:gridAfter w:val="1"/>
          <w:wAfter w:w="17" w:type="dxa"/>
          <w:trHeight w:val="103"/>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lastRenderedPageBreak/>
              <w:t>Сальдо (+, –), млн. дол. США</w:t>
            </w:r>
          </w:p>
        </w:tc>
        <w:tc>
          <w:tcPr>
            <w:tcW w:w="1276" w:type="dxa"/>
            <w:vAlign w:val="center"/>
          </w:tcPr>
          <w:p w:rsidR="001350D1" w:rsidRPr="00AB4872" w:rsidRDefault="001350D1" w:rsidP="00DA7D02">
            <w:pPr>
              <w:pStyle w:val="aff"/>
              <w:spacing w:before="0" w:after="0"/>
              <w:rPr>
                <w:b w:val="0"/>
                <w:szCs w:val="28"/>
                <w:vertAlign w:val="superscript"/>
              </w:rPr>
            </w:pPr>
            <w:r w:rsidRPr="00AB4872">
              <w:rPr>
                <w:b w:val="0"/>
                <w:szCs w:val="28"/>
              </w:rPr>
              <w:t>–12088,8</w:t>
            </w:r>
            <w:r w:rsidRPr="00AB4872">
              <w:rPr>
                <w:b w:val="0"/>
                <w:szCs w:val="28"/>
                <w:vertAlign w:val="superscript"/>
              </w:rPr>
              <w:t>1, 5</w:t>
            </w:r>
          </w:p>
        </w:tc>
        <w:tc>
          <w:tcPr>
            <w:tcW w:w="1133" w:type="dxa"/>
            <w:vAlign w:val="center"/>
          </w:tcPr>
          <w:p w:rsidR="001350D1" w:rsidRPr="00AB4872" w:rsidRDefault="001350D1" w:rsidP="00DA7D02">
            <w:pPr>
              <w:pStyle w:val="aff"/>
              <w:spacing w:before="0" w:after="0"/>
              <w:rPr>
                <w:b w:val="0"/>
                <w:szCs w:val="28"/>
              </w:rPr>
            </w:pPr>
            <w:r w:rsidRPr="00AB4872">
              <w:rPr>
                <w:b w:val="0"/>
                <w:szCs w:val="28"/>
              </w:rPr>
              <w:t>x</w:t>
            </w:r>
          </w:p>
        </w:tc>
        <w:tc>
          <w:tcPr>
            <w:tcW w:w="1121" w:type="dxa"/>
            <w:vAlign w:val="center"/>
          </w:tcPr>
          <w:p w:rsidR="001350D1" w:rsidRPr="00AB4872" w:rsidRDefault="001350D1" w:rsidP="00DA7D02">
            <w:pPr>
              <w:pStyle w:val="aff"/>
              <w:spacing w:before="0" w:after="0"/>
              <w:rPr>
                <w:b w:val="0"/>
                <w:szCs w:val="28"/>
              </w:rPr>
            </w:pPr>
            <w:r w:rsidRPr="00AB4872">
              <w:rPr>
                <w:b w:val="0"/>
                <w:szCs w:val="28"/>
              </w:rPr>
              <w:t>x</w:t>
            </w:r>
          </w:p>
        </w:tc>
        <w:tc>
          <w:tcPr>
            <w:tcW w:w="1133" w:type="dxa"/>
            <w:gridSpan w:val="2"/>
            <w:vAlign w:val="center"/>
          </w:tcPr>
          <w:p w:rsidR="001350D1" w:rsidRPr="00AB4872" w:rsidRDefault="001350D1" w:rsidP="00DA7D02">
            <w:pPr>
              <w:pStyle w:val="aff"/>
              <w:spacing w:before="0" w:after="0"/>
              <w:rPr>
                <w:b w:val="0"/>
                <w:szCs w:val="28"/>
              </w:rPr>
            </w:pPr>
            <w:r w:rsidRPr="00AB4872">
              <w:rPr>
                <w:b w:val="0"/>
                <w:szCs w:val="28"/>
              </w:rPr>
              <w:t>x</w:t>
            </w:r>
          </w:p>
        </w:tc>
        <w:tc>
          <w:tcPr>
            <w:tcW w:w="1275" w:type="dxa"/>
            <w:gridSpan w:val="2"/>
            <w:vAlign w:val="center"/>
          </w:tcPr>
          <w:p w:rsidR="001350D1" w:rsidRPr="00AB4872" w:rsidRDefault="001350D1" w:rsidP="00DA7D02">
            <w:pPr>
              <w:jc w:val="center"/>
              <w:rPr>
                <w:sz w:val="28"/>
                <w:szCs w:val="28"/>
                <w:lang w:val="uk-UA"/>
              </w:rPr>
            </w:pPr>
            <w:r w:rsidRPr="00AB4872">
              <w:rPr>
                <w:sz w:val="28"/>
                <w:szCs w:val="28"/>
                <w:lang w:val="uk-UA"/>
              </w:rPr>
              <w:t>x</w:t>
            </w:r>
          </w:p>
        </w:tc>
      </w:tr>
      <w:tr w:rsidR="001350D1" w:rsidRPr="00AB4872" w:rsidTr="00DA7D02">
        <w:trPr>
          <w:cantSplit/>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Оборот роздрібної торгівлі, млн. грн.</w:t>
            </w:r>
          </w:p>
        </w:tc>
        <w:tc>
          <w:tcPr>
            <w:tcW w:w="1276"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101526,6</w:t>
            </w:r>
          </w:p>
        </w:tc>
        <w:tc>
          <w:tcPr>
            <w:tcW w:w="1133"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114,9</w:t>
            </w:r>
          </w:p>
        </w:tc>
        <w:tc>
          <w:tcPr>
            <w:tcW w:w="1280"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115,8</w:t>
            </w:r>
          </w:p>
        </w:tc>
      </w:tr>
      <w:tr w:rsidR="001350D1" w:rsidRPr="00AB4872" w:rsidTr="00DA7D02">
        <w:trPr>
          <w:cantSplit/>
        </w:trPr>
        <w:tc>
          <w:tcPr>
            <w:tcW w:w="3514" w:type="dxa"/>
            <w:vAlign w:val="bottom"/>
          </w:tcPr>
          <w:p w:rsidR="001350D1" w:rsidRPr="00AB4872" w:rsidRDefault="001350D1" w:rsidP="00DA7D02">
            <w:pPr>
              <w:pStyle w:val="afe"/>
              <w:rPr>
                <w:rFonts w:ascii="Times New Roman" w:hAnsi="Times New Roman"/>
                <w:sz w:val="28"/>
                <w:szCs w:val="28"/>
                <w:vertAlign w:val="superscript"/>
              </w:rPr>
            </w:pPr>
            <w:r w:rsidRPr="00AB4872">
              <w:rPr>
                <w:rFonts w:ascii="Times New Roman" w:hAnsi="Times New Roman"/>
                <w:sz w:val="28"/>
                <w:szCs w:val="28"/>
              </w:rPr>
              <w:t>Середньомісячна заробітна плата одного працівника</w:t>
            </w:r>
          </w:p>
        </w:tc>
        <w:tc>
          <w:tcPr>
            <w:tcW w:w="1276" w:type="dxa"/>
            <w:vAlign w:val="center"/>
          </w:tcPr>
          <w:p w:rsidR="001350D1" w:rsidRPr="00AB4872" w:rsidRDefault="001350D1" w:rsidP="00DA7D02">
            <w:pPr>
              <w:pStyle w:val="Normal"/>
              <w:jc w:val="center"/>
              <w:rPr>
                <w:bCs/>
                <w:sz w:val="28"/>
                <w:szCs w:val="28"/>
                <w:vertAlign w:val="superscript"/>
                <w:lang w:val="uk-UA"/>
              </w:rPr>
            </w:pPr>
          </w:p>
        </w:tc>
        <w:tc>
          <w:tcPr>
            <w:tcW w:w="1133" w:type="dxa"/>
            <w:vAlign w:val="center"/>
          </w:tcPr>
          <w:p w:rsidR="001350D1" w:rsidRPr="00AB4872" w:rsidRDefault="001350D1" w:rsidP="00DA7D02">
            <w:pPr>
              <w:pStyle w:val="Normal"/>
              <w:jc w:val="center"/>
              <w:rPr>
                <w:bCs/>
                <w:sz w:val="28"/>
                <w:szCs w:val="28"/>
                <w:vertAlign w:val="superscript"/>
                <w:lang w:val="uk-UA"/>
              </w:rPr>
            </w:pPr>
          </w:p>
        </w:tc>
        <w:tc>
          <w:tcPr>
            <w:tcW w:w="1133" w:type="dxa"/>
            <w:gridSpan w:val="2"/>
            <w:vAlign w:val="center"/>
          </w:tcPr>
          <w:p w:rsidR="001350D1" w:rsidRPr="00AB4872" w:rsidRDefault="001350D1" w:rsidP="00DA7D02">
            <w:pPr>
              <w:pStyle w:val="Normal"/>
              <w:jc w:val="center"/>
              <w:rPr>
                <w:bCs/>
                <w:sz w:val="28"/>
                <w:szCs w:val="28"/>
                <w:vertAlign w:val="superscript"/>
                <w:lang w:val="uk-UA"/>
              </w:rPr>
            </w:pPr>
          </w:p>
        </w:tc>
        <w:tc>
          <w:tcPr>
            <w:tcW w:w="1133" w:type="dxa"/>
            <w:gridSpan w:val="2"/>
            <w:vAlign w:val="center"/>
          </w:tcPr>
          <w:p w:rsidR="001350D1" w:rsidRPr="00AB4872" w:rsidRDefault="001350D1" w:rsidP="00DA7D02">
            <w:pPr>
              <w:pStyle w:val="Normal"/>
              <w:jc w:val="center"/>
              <w:rPr>
                <w:bCs/>
                <w:sz w:val="28"/>
                <w:szCs w:val="28"/>
                <w:vertAlign w:val="superscript"/>
                <w:lang w:val="uk-UA"/>
              </w:rPr>
            </w:pPr>
          </w:p>
        </w:tc>
        <w:tc>
          <w:tcPr>
            <w:tcW w:w="1280" w:type="dxa"/>
            <w:gridSpan w:val="2"/>
            <w:vAlign w:val="center"/>
          </w:tcPr>
          <w:p w:rsidR="001350D1" w:rsidRPr="00AB4872" w:rsidRDefault="001350D1" w:rsidP="00DA7D02">
            <w:pPr>
              <w:pStyle w:val="Normal"/>
              <w:jc w:val="center"/>
              <w:rPr>
                <w:bCs/>
                <w:sz w:val="28"/>
                <w:szCs w:val="28"/>
                <w:vertAlign w:val="superscript"/>
                <w:lang w:val="uk-UA"/>
              </w:rPr>
            </w:pPr>
          </w:p>
        </w:tc>
      </w:tr>
      <w:tr w:rsidR="001350D1" w:rsidRPr="00AB4872" w:rsidTr="00DA7D02">
        <w:trPr>
          <w:cantSplit/>
          <w:trHeight w:val="261"/>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номінальна, грн.</w:t>
            </w:r>
          </w:p>
        </w:tc>
        <w:tc>
          <w:tcPr>
            <w:tcW w:w="1276" w:type="dxa"/>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4548</w:t>
            </w:r>
            <w:r w:rsidRPr="00AB4872">
              <w:rPr>
                <w:bCs/>
                <w:sz w:val="28"/>
                <w:szCs w:val="28"/>
                <w:vertAlign w:val="superscript"/>
                <w:lang w:val="uk-UA"/>
              </w:rPr>
              <w:t>1</w:t>
            </w:r>
          </w:p>
        </w:tc>
        <w:tc>
          <w:tcPr>
            <w:tcW w:w="1133" w:type="dxa"/>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100,0</w:t>
            </w:r>
            <w:r w:rsidRPr="00AB4872">
              <w:rPr>
                <w:bCs/>
                <w:sz w:val="28"/>
                <w:szCs w:val="28"/>
                <w:vertAlign w:val="superscript"/>
                <w:lang w:val="uk-UA"/>
              </w:rPr>
              <w:t>6</w:t>
            </w:r>
          </w:p>
        </w:tc>
        <w:tc>
          <w:tcPr>
            <w:tcW w:w="1133"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112,5</w:t>
            </w:r>
            <w:r w:rsidRPr="00AB4872">
              <w:rPr>
                <w:bCs/>
                <w:sz w:val="28"/>
                <w:szCs w:val="28"/>
                <w:vertAlign w:val="superscript"/>
                <w:lang w:val="uk-UA"/>
              </w:rPr>
              <w:t>7</w:t>
            </w:r>
          </w:p>
        </w:tc>
        <w:tc>
          <w:tcPr>
            <w:tcW w:w="1133"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115,3</w:t>
            </w:r>
            <w:r w:rsidRPr="00AB4872">
              <w:rPr>
                <w:bCs/>
                <w:sz w:val="28"/>
                <w:szCs w:val="28"/>
                <w:vertAlign w:val="superscript"/>
                <w:lang w:val="uk-UA"/>
              </w:rPr>
              <w:t>3</w:t>
            </w:r>
          </w:p>
        </w:tc>
        <w:tc>
          <w:tcPr>
            <w:tcW w:w="1280"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117,4</w:t>
            </w:r>
            <w:r w:rsidRPr="00AB4872">
              <w:rPr>
                <w:bCs/>
                <w:sz w:val="28"/>
                <w:szCs w:val="28"/>
                <w:vertAlign w:val="superscript"/>
                <w:lang w:val="uk-UA"/>
              </w:rPr>
              <w:t>4</w:t>
            </w:r>
          </w:p>
        </w:tc>
      </w:tr>
      <w:tr w:rsidR="001350D1" w:rsidRPr="00AB4872" w:rsidTr="00DA7D02">
        <w:trPr>
          <w:cantSplit/>
        </w:trPr>
        <w:tc>
          <w:tcPr>
            <w:tcW w:w="3514" w:type="dxa"/>
            <w:vAlign w:val="bottom"/>
          </w:tcPr>
          <w:p w:rsidR="001350D1" w:rsidRPr="00AB4872" w:rsidRDefault="001350D1" w:rsidP="00DA7D02">
            <w:pPr>
              <w:rPr>
                <w:sz w:val="28"/>
                <w:szCs w:val="28"/>
                <w:lang w:val="uk-UA"/>
              </w:rPr>
            </w:pPr>
            <w:r w:rsidRPr="00AB4872">
              <w:rPr>
                <w:sz w:val="28"/>
                <w:szCs w:val="28"/>
                <w:lang w:val="uk-UA"/>
              </w:rPr>
              <w:t>реальна, %</w:t>
            </w:r>
          </w:p>
        </w:tc>
        <w:tc>
          <w:tcPr>
            <w:tcW w:w="1276"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133"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99,9</w:t>
            </w:r>
            <w:r w:rsidRPr="00AB4872">
              <w:rPr>
                <w:bCs/>
                <w:sz w:val="28"/>
                <w:szCs w:val="28"/>
                <w:vertAlign w:val="superscript"/>
                <w:lang w:val="uk-UA"/>
              </w:rPr>
              <w:t>6</w:t>
            </w:r>
          </w:p>
        </w:tc>
        <w:tc>
          <w:tcPr>
            <w:tcW w:w="1133"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110,8</w:t>
            </w:r>
            <w:r w:rsidRPr="00AB4872">
              <w:rPr>
                <w:bCs/>
                <w:sz w:val="28"/>
                <w:szCs w:val="28"/>
                <w:vertAlign w:val="superscript"/>
                <w:lang w:val="uk-UA"/>
              </w:rPr>
              <w:t>7</w:t>
            </w:r>
          </w:p>
        </w:tc>
        <w:tc>
          <w:tcPr>
            <w:tcW w:w="1133"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112,8</w:t>
            </w:r>
            <w:r w:rsidRPr="00AB4872">
              <w:rPr>
                <w:bCs/>
                <w:sz w:val="28"/>
                <w:szCs w:val="28"/>
                <w:vertAlign w:val="superscript"/>
                <w:lang w:val="uk-UA"/>
              </w:rPr>
              <w:t>3</w:t>
            </w:r>
          </w:p>
        </w:tc>
        <w:tc>
          <w:tcPr>
            <w:tcW w:w="1280"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106,1</w:t>
            </w:r>
            <w:r w:rsidRPr="00AB4872">
              <w:rPr>
                <w:bCs/>
                <w:sz w:val="28"/>
                <w:szCs w:val="28"/>
                <w:vertAlign w:val="superscript"/>
                <w:lang w:val="uk-UA"/>
              </w:rPr>
              <w:t>4</w:t>
            </w:r>
          </w:p>
        </w:tc>
      </w:tr>
      <w:tr w:rsidR="001350D1" w:rsidRPr="00AB4872" w:rsidTr="00DA7D02">
        <w:trPr>
          <w:cantSplit/>
        </w:trPr>
        <w:tc>
          <w:tcPr>
            <w:tcW w:w="3514" w:type="dxa"/>
            <w:vAlign w:val="bottom"/>
          </w:tcPr>
          <w:p w:rsidR="001350D1" w:rsidRPr="00AB4872" w:rsidRDefault="001350D1" w:rsidP="00DA7D02">
            <w:pPr>
              <w:rPr>
                <w:sz w:val="28"/>
                <w:szCs w:val="28"/>
                <w:vertAlign w:val="superscript"/>
                <w:lang w:val="uk-UA"/>
              </w:rPr>
            </w:pPr>
            <w:r w:rsidRPr="00AB4872">
              <w:rPr>
                <w:sz w:val="28"/>
                <w:szCs w:val="28"/>
                <w:lang w:val="uk-UA"/>
              </w:rPr>
              <w:t>Заборгованість із виплати заробітної плати, млн.грн.</w:t>
            </w:r>
            <w:r w:rsidRPr="00AB4872">
              <w:rPr>
                <w:sz w:val="28"/>
                <w:szCs w:val="28"/>
                <w:vertAlign w:val="superscript"/>
                <w:lang w:val="uk-UA"/>
              </w:rPr>
              <w:t>8</w:t>
            </w:r>
          </w:p>
        </w:tc>
        <w:tc>
          <w:tcPr>
            <w:tcW w:w="1276"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57,0</w:t>
            </w:r>
            <w:r w:rsidRPr="00AB4872">
              <w:rPr>
                <w:bCs/>
                <w:sz w:val="28"/>
                <w:szCs w:val="28"/>
                <w:vertAlign w:val="superscript"/>
                <w:lang w:val="uk-UA"/>
              </w:rPr>
              <w:t>9</w:t>
            </w:r>
          </w:p>
        </w:tc>
        <w:tc>
          <w:tcPr>
            <w:tcW w:w="1133"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181,6</w:t>
            </w:r>
            <w:r w:rsidRPr="00AB4872">
              <w:rPr>
                <w:bCs/>
                <w:sz w:val="28"/>
                <w:szCs w:val="28"/>
                <w:vertAlign w:val="superscript"/>
                <w:lang w:val="uk-UA"/>
              </w:rPr>
              <w:t>6</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133,6</w:t>
            </w:r>
            <w:r w:rsidRPr="00AB4872">
              <w:rPr>
                <w:bCs/>
                <w:sz w:val="28"/>
                <w:szCs w:val="28"/>
                <w:vertAlign w:val="superscript"/>
                <w:lang w:val="uk-UA"/>
              </w:rPr>
              <w:t>7</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280"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r>
    </w:tbl>
    <w:p w:rsidR="001350D1" w:rsidRPr="00AB4872" w:rsidRDefault="001350D1" w:rsidP="001350D1">
      <w:pPr>
        <w:spacing w:line="360" w:lineRule="auto"/>
        <w:ind w:firstLine="708"/>
        <w:jc w:val="both"/>
        <w:rPr>
          <w:sz w:val="28"/>
          <w:szCs w:val="28"/>
          <w:lang w:val="uk-UA"/>
        </w:rPr>
      </w:pPr>
      <w:r w:rsidRPr="00AB4872">
        <w:rPr>
          <w:sz w:val="28"/>
          <w:szCs w:val="28"/>
          <w:lang w:val="uk-UA"/>
        </w:rPr>
        <w:t>Продовження таблиці 1.18</w:t>
      </w:r>
    </w:p>
    <w:tbl>
      <w:tblPr>
        <w:tblW w:w="946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6"/>
        <w:gridCol w:w="1269"/>
        <w:gridCol w:w="9"/>
        <w:gridCol w:w="1124"/>
        <w:gridCol w:w="11"/>
        <w:gridCol w:w="1123"/>
        <w:gridCol w:w="1135"/>
        <w:gridCol w:w="1280"/>
      </w:tblGrid>
      <w:tr w:rsidR="001350D1" w:rsidRPr="00AB4872" w:rsidTr="00DA7D02">
        <w:trPr>
          <w:cantSplit/>
          <w:trHeight w:val="278"/>
        </w:trPr>
        <w:tc>
          <w:tcPr>
            <w:tcW w:w="3521" w:type="dxa"/>
            <w:gridSpan w:val="2"/>
            <w:vMerge w:val="restart"/>
            <w:vAlign w:val="center"/>
          </w:tcPr>
          <w:p w:rsidR="001350D1" w:rsidRPr="00AB4872" w:rsidRDefault="001350D1" w:rsidP="00DA7D02">
            <w:pPr>
              <w:jc w:val="center"/>
              <w:rPr>
                <w:sz w:val="28"/>
                <w:szCs w:val="28"/>
                <w:lang w:val="uk-UA"/>
              </w:rPr>
            </w:pPr>
          </w:p>
        </w:tc>
        <w:tc>
          <w:tcPr>
            <w:tcW w:w="1278" w:type="dxa"/>
            <w:gridSpan w:val="2"/>
            <w:vMerge w:val="restart"/>
            <w:vAlign w:val="center"/>
          </w:tcPr>
          <w:p w:rsidR="001350D1" w:rsidRPr="00AB4872" w:rsidRDefault="001350D1" w:rsidP="00DA7D02">
            <w:pPr>
              <w:jc w:val="center"/>
              <w:rPr>
                <w:sz w:val="28"/>
                <w:szCs w:val="28"/>
                <w:lang w:val="uk-UA"/>
              </w:rPr>
            </w:pPr>
            <w:r w:rsidRPr="00AB4872">
              <w:rPr>
                <w:sz w:val="28"/>
                <w:szCs w:val="28"/>
                <w:lang w:val="uk-UA"/>
              </w:rPr>
              <w:t>Фактично за 2012р.</w:t>
            </w:r>
          </w:p>
        </w:tc>
        <w:tc>
          <w:tcPr>
            <w:tcW w:w="4670" w:type="dxa"/>
            <w:gridSpan w:val="5"/>
            <w:vAlign w:val="center"/>
          </w:tcPr>
          <w:p w:rsidR="001350D1" w:rsidRPr="00AB4872" w:rsidRDefault="001350D1" w:rsidP="00DA7D02">
            <w:pPr>
              <w:jc w:val="center"/>
              <w:rPr>
                <w:sz w:val="28"/>
                <w:szCs w:val="28"/>
                <w:lang w:val="uk-UA"/>
              </w:rPr>
            </w:pPr>
            <w:r w:rsidRPr="00AB4872">
              <w:rPr>
                <w:sz w:val="28"/>
                <w:szCs w:val="28"/>
                <w:lang w:val="uk-UA"/>
              </w:rPr>
              <w:t>Темпи зростання, зниження, у %</w:t>
            </w:r>
          </w:p>
        </w:tc>
      </w:tr>
      <w:tr w:rsidR="001350D1" w:rsidRPr="00AB4872" w:rsidTr="00DA7D02">
        <w:trPr>
          <w:cantSplit/>
          <w:trHeight w:val="294"/>
        </w:trPr>
        <w:tc>
          <w:tcPr>
            <w:tcW w:w="3521" w:type="dxa"/>
            <w:gridSpan w:val="2"/>
            <w:vMerge/>
            <w:vAlign w:val="center"/>
          </w:tcPr>
          <w:p w:rsidR="001350D1" w:rsidRPr="00AB4872" w:rsidRDefault="001350D1" w:rsidP="00DA7D02">
            <w:pPr>
              <w:rPr>
                <w:sz w:val="28"/>
                <w:szCs w:val="28"/>
                <w:lang w:val="uk-UA"/>
              </w:rPr>
            </w:pPr>
          </w:p>
        </w:tc>
        <w:tc>
          <w:tcPr>
            <w:tcW w:w="1278" w:type="dxa"/>
            <w:gridSpan w:val="2"/>
            <w:vMerge/>
            <w:vAlign w:val="center"/>
          </w:tcPr>
          <w:p w:rsidR="001350D1" w:rsidRPr="00AB4872" w:rsidRDefault="001350D1" w:rsidP="00DA7D02">
            <w:pPr>
              <w:rPr>
                <w:sz w:val="28"/>
                <w:szCs w:val="28"/>
                <w:lang w:val="uk-UA"/>
              </w:rPr>
            </w:pPr>
          </w:p>
        </w:tc>
        <w:tc>
          <w:tcPr>
            <w:tcW w:w="2258" w:type="dxa"/>
            <w:gridSpan w:val="3"/>
            <w:tcBorders>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грудень 2012р. до</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 xml:space="preserve">2012р. </w:t>
            </w:r>
            <w:r w:rsidRPr="00AB4872">
              <w:rPr>
                <w:sz w:val="28"/>
                <w:szCs w:val="28"/>
                <w:lang w:val="uk-UA"/>
              </w:rPr>
              <w:br/>
              <w:t>до 2011р.</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pBdr>
                <w:right w:val="single" w:sz="4" w:space="4" w:color="auto"/>
              </w:pBdr>
              <w:jc w:val="center"/>
              <w:rPr>
                <w:sz w:val="28"/>
                <w:szCs w:val="28"/>
                <w:lang w:val="uk-UA"/>
              </w:rPr>
            </w:pPr>
            <w:r w:rsidRPr="00AB4872">
              <w:rPr>
                <w:sz w:val="28"/>
                <w:szCs w:val="28"/>
                <w:u w:val="single"/>
                <w:lang w:val="uk-UA"/>
              </w:rPr>
              <w:t>довідково</w:t>
            </w:r>
            <w:r w:rsidRPr="00AB4872">
              <w:rPr>
                <w:sz w:val="28"/>
                <w:szCs w:val="28"/>
                <w:lang w:val="uk-UA"/>
              </w:rPr>
              <w:t>2011р.</w:t>
            </w:r>
          </w:p>
          <w:p w:rsidR="001350D1" w:rsidRPr="00AB4872" w:rsidRDefault="001350D1" w:rsidP="00DA7D02">
            <w:pPr>
              <w:pBdr>
                <w:right w:val="single" w:sz="4" w:space="4" w:color="auto"/>
              </w:pBdr>
              <w:jc w:val="center"/>
              <w:rPr>
                <w:sz w:val="28"/>
                <w:szCs w:val="28"/>
                <w:lang w:val="uk-UA"/>
              </w:rPr>
            </w:pPr>
            <w:r w:rsidRPr="00AB4872">
              <w:rPr>
                <w:sz w:val="28"/>
                <w:szCs w:val="28"/>
                <w:lang w:val="uk-UA"/>
              </w:rPr>
              <w:t>до 2010р.</w:t>
            </w:r>
          </w:p>
        </w:tc>
      </w:tr>
      <w:tr w:rsidR="001350D1" w:rsidRPr="00AB4872" w:rsidTr="00DA7D02">
        <w:trPr>
          <w:cantSplit/>
          <w:trHeight w:val="544"/>
        </w:trPr>
        <w:tc>
          <w:tcPr>
            <w:tcW w:w="3521" w:type="dxa"/>
            <w:gridSpan w:val="2"/>
            <w:vMerge/>
            <w:vAlign w:val="center"/>
          </w:tcPr>
          <w:p w:rsidR="001350D1" w:rsidRPr="00AB4872" w:rsidRDefault="001350D1" w:rsidP="00DA7D02">
            <w:pPr>
              <w:rPr>
                <w:sz w:val="28"/>
                <w:szCs w:val="28"/>
                <w:lang w:val="uk-UA"/>
              </w:rPr>
            </w:pPr>
          </w:p>
        </w:tc>
        <w:tc>
          <w:tcPr>
            <w:tcW w:w="1278" w:type="dxa"/>
            <w:gridSpan w:val="2"/>
            <w:vMerge/>
            <w:vAlign w:val="center"/>
          </w:tcPr>
          <w:p w:rsidR="001350D1" w:rsidRPr="00AB4872" w:rsidRDefault="001350D1" w:rsidP="00DA7D02">
            <w:pPr>
              <w:rPr>
                <w:sz w:val="28"/>
                <w:szCs w:val="28"/>
                <w:lang w:val="uk-UA"/>
              </w:rPr>
            </w:pPr>
          </w:p>
        </w:tc>
        <w:tc>
          <w:tcPr>
            <w:tcW w:w="1135" w:type="dxa"/>
            <w:gridSpan w:val="2"/>
            <w:vAlign w:val="center"/>
          </w:tcPr>
          <w:p w:rsidR="001350D1" w:rsidRPr="00AB4872" w:rsidRDefault="001350D1" w:rsidP="00DA7D02">
            <w:pPr>
              <w:jc w:val="center"/>
              <w:rPr>
                <w:sz w:val="28"/>
                <w:szCs w:val="28"/>
                <w:lang w:val="uk-UA"/>
              </w:rPr>
            </w:pPr>
            <w:r w:rsidRPr="00AB4872">
              <w:rPr>
                <w:sz w:val="28"/>
                <w:szCs w:val="28"/>
                <w:lang w:val="uk-UA"/>
              </w:rPr>
              <w:t>листопада 2012р.</w:t>
            </w:r>
          </w:p>
        </w:tc>
        <w:tc>
          <w:tcPr>
            <w:tcW w:w="1123" w:type="dxa"/>
            <w:tcBorders>
              <w:right w:val="single" w:sz="4" w:space="0" w:color="auto"/>
            </w:tcBorders>
            <w:vAlign w:val="center"/>
          </w:tcPr>
          <w:p w:rsidR="001350D1" w:rsidRPr="00AB4872" w:rsidRDefault="001350D1" w:rsidP="00DA7D02">
            <w:pPr>
              <w:jc w:val="center"/>
              <w:rPr>
                <w:sz w:val="28"/>
                <w:szCs w:val="28"/>
                <w:lang w:val="uk-UA"/>
              </w:rPr>
            </w:pPr>
            <w:r w:rsidRPr="00AB4872">
              <w:rPr>
                <w:sz w:val="28"/>
                <w:szCs w:val="28"/>
                <w:lang w:val="uk-UA"/>
              </w:rPr>
              <w:t>грудня 2011р.</w:t>
            </w:r>
          </w:p>
        </w:tc>
        <w:tc>
          <w:tcPr>
            <w:tcW w:w="1135" w:type="dxa"/>
            <w:vMerge/>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rPr>
                <w:sz w:val="28"/>
                <w:szCs w:val="2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1350D1" w:rsidRPr="00AB4872" w:rsidRDefault="001350D1" w:rsidP="00DA7D02">
            <w:pPr>
              <w:rPr>
                <w:sz w:val="28"/>
                <w:szCs w:val="28"/>
                <w:lang w:val="uk-UA"/>
              </w:rPr>
            </w:pPr>
          </w:p>
        </w:tc>
      </w:tr>
      <w:tr w:rsidR="001350D1" w:rsidRPr="00AB4872" w:rsidTr="00DA7D02">
        <w:trPr>
          <w:cantSplit/>
        </w:trPr>
        <w:tc>
          <w:tcPr>
            <w:tcW w:w="3514" w:type="dxa"/>
            <w:vAlign w:val="bottom"/>
          </w:tcPr>
          <w:p w:rsidR="001350D1" w:rsidRPr="00AB4872" w:rsidRDefault="001350D1" w:rsidP="00DA7D02">
            <w:pPr>
              <w:rPr>
                <w:sz w:val="28"/>
                <w:szCs w:val="28"/>
                <w:lang w:val="uk-UA"/>
              </w:rPr>
            </w:pPr>
            <w:r w:rsidRPr="00AB4872">
              <w:rPr>
                <w:sz w:val="28"/>
                <w:szCs w:val="28"/>
                <w:lang w:val="uk-UA"/>
              </w:rPr>
              <w:t>Кількість зареєстрованих безробітних на кінець періоду, тис. осіб</w:t>
            </w:r>
          </w:p>
        </w:tc>
        <w:tc>
          <w:tcPr>
            <w:tcW w:w="1276"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8,3</w:t>
            </w:r>
            <w:r w:rsidRPr="00AB4872">
              <w:rPr>
                <w:bCs/>
                <w:sz w:val="28"/>
                <w:szCs w:val="28"/>
                <w:vertAlign w:val="superscript"/>
                <w:lang w:val="uk-UA"/>
              </w:rPr>
              <w:t>10</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100,5</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124,8</w:t>
            </w:r>
          </w:p>
        </w:tc>
        <w:tc>
          <w:tcPr>
            <w:tcW w:w="1133"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280"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r>
      <w:tr w:rsidR="001350D1" w:rsidRPr="00AB4872" w:rsidTr="00DA7D02">
        <w:trPr>
          <w:cantSplit/>
        </w:trPr>
        <w:tc>
          <w:tcPr>
            <w:tcW w:w="3514" w:type="dxa"/>
            <w:vAlign w:val="bottom"/>
          </w:tcPr>
          <w:p w:rsidR="001350D1" w:rsidRPr="00AB4872" w:rsidRDefault="001350D1" w:rsidP="00DA7D02">
            <w:pPr>
              <w:pStyle w:val="afe"/>
              <w:rPr>
                <w:rFonts w:ascii="Times New Roman" w:hAnsi="Times New Roman"/>
                <w:sz w:val="28"/>
                <w:szCs w:val="28"/>
              </w:rPr>
            </w:pPr>
            <w:r w:rsidRPr="00AB4872">
              <w:rPr>
                <w:rFonts w:ascii="Times New Roman" w:hAnsi="Times New Roman"/>
                <w:sz w:val="28"/>
                <w:szCs w:val="28"/>
              </w:rPr>
              <w:t>Індекс споживчих цін</w:t>
            </w:r>
          </w:p>
        </w:tc>
        <w:tc>
          <w:tcPr>
            <w:tcW w:w="1276"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133" w:type="dxa"/>
            <w:gridSpan w:val="2"/>
            <w:vAlign w:val="center"/>
          </w:tcPr>
          <w:p w:rsidR="001350D1" w:rsidRPr="00AB4872" w:rsidRDefault="001350D1" w:rsidP="00DA7D02">
            <w:pPr>
              <w:pStyle w:val="Normal"/>
              <w:jc w:val="center"/>
              <w:rPr>
                <w:bCs/>
                <w:sz w:val="28"/>
                <w:szCs w:val="28"/>
                <w:lang w:val="uk-UA"/>
              </w:rPr>
            </w:pPr>
            <w:r w:rsidRPr="00AB4872">
              <w:rPr>
                <w:bCs/>
                <w:sz w:val="28"/>
                <w:szCs w:val="28"/>
                <w:lang w:val="uk-UA"/>
              </w:rPr>
              <w:t>100,3</w:t>
            </w:r>
          </w:p>
        </w:tc>
        <w:tc>
          <w:tcPr>
            <w:tcW w:w="1133" w:type="dxa"/>
            <w:gridSpan w:val="2"/>
            <w:vAlign w:val="center"/>
          </w:tcPr>
          <w:p w:rsidR="001350D1" w:rsidRPr="00AB4872" w:rsidRDefault="001350D1" w:rsidP="00DA7D02">
            <w:pPr>
              <w:pStyle w:val="Normal"/>
              <w:jc w:val="center"/>
              <w:rPr>
                <w:bCs/>
                <w:sz w:val="28"/>
                <w:szCs w:val="28"/>
                <w:vertAlign w:val="superscript"/>
                <w:lang w:val="uk-UA"/>
              </w:rPr>
            </w:pPr>
            <w:r w:rsidRPr="00AB4872">
              <w:rPr>
                <w:bCs/>
                <w:sz w:val="28"/>
                <w:szCs w:val="28"/>
                <w:lang w:val="uk-UA"/>
              </w:rPr>
              <w:t>101,6</w:t>
            </w:r>
            <w:r w:rsidRPr="00AB4872">
              <w:rPr>
                <w:bCs/>
                <w:sz w:val="28"/>
                <w:szCs w:val="28"/>
                <w:vertAlign w:val="superscript"/>
                <w:lang w:val="uk-UA"/>
              </w:rPr>
              <w:t>11</w:t>
            </w:r>
          </w:p>
        </w:tc>
        <w:tc>
          <w:tcPr>
            <w:tcW w:w="1133"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c>
          <w:tcPr>
            <w:tcW w:w="1280" w:type="dxa"/>
            <w:vAlign w:val="center"/>
          </w:tcPr>
          <w:p w:rsidR="001350D1" w:rsidRPr="00AB4872" w:rsidRDefault="001350D1" w:rsidP="00DA7D02">
            <w:pPr>
              <w:pStyle w:val="Normal"/>
              <w:jc w:val="center"/>
              <w:rPr>
                <w:bCs/>
                <w:sz w:val="28"/>
                <w:szCs w:val="28"/>
                <w:lang w:val="uk-UA"/>
              </w:rPr>
            </w:pPr>
            <w:r w:rsidRPr="00AB4872">
              <w:rPr>
                <w:bCs/>
                <w:sz w:val="28"/>
                <w:szCs w:val="28"/>
                <w:lang w:val="uk-UA"/>
              </w:rPr>
              <w:t>х</w:t>
            </w:r>
          </w:p>
        </w:tc>
      </w:tr>
    </w:tbl>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1 </w:t>
      </w:r>
      <w:r w:rsidRPr="00AB4872">
        <w:rPr>
          <w:sz w:val="28"/>
          <w:szCs w:val="28"/>
          <w:lang w:val="uk-UA"/>
        </w:rPr>
        <w:t>Січень-листопад 2012 р.</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2 </w:t>
      </w:r>
      <w:r w:rsidRPr="00AB4872">
        <w:rPr>
          <w:sz w:val="28"/>
          <w:szCs w:val="28"/>
          <w:lang w:val="uk-UA"/>
        </w:rPr>
        <w:t>За даними короткострокової звітності, якою охоплені великі, середні та вагомі за обсягами малі підприємства.</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3 </w:t>
      </w:r>
      <w:r w:rsidRPr="00AB4872">
        <w:rPr>
          <w:sz w:val="28"/>
          <w:szCs w:val="28"/>
          <w:lang w:val="uk-UA"/>
        </w:rPr>
        <w:t>Січень-листопад 2012 р. до січня-листопада 2011 р.</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4 </w:t>
      </w:r>
      <w:r w:rsidRPr="00AB4872">
        <w:rPr>
          <w:sz w:val="28"/>
          <w:szCs w:val="28"/>
          <w:lang w:val="uk-UA"/>
        </w:rPr>
        <w:t>Січень-листопад 2011 р. до січня-листопада 2010 р.</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5</w:t>
      </w:r>
      <w:r w:rsidRPr="00AB4872">
        <w:rPr>
          <w:sz w:val="28"/>
          <w:szCs w:val="28"/>
          <w:lang w:val="uk-UA"/>
        </w:rPr>
        <w:t xml:space="preserve"> Без урахування обсягів імпортних поставок газу природного.</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6</w:t>
      </w:r>
      <w:r w:rsidRPr="00AB4872">
        <w:rPr>
          <w:sz w:val="28"/>
          <w:szCs w:val="28"/>
          <w:lang w:val="uk-UA"/>
        </w:rPr>
        <w:t xml:space="preserve"> Листопад 2012 р. до жовтня 2012 р.</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7 </w:t>
      </w:r>
      <w:r w:rsidRPr="00AB4872">
        <w:rPr>
          <w:sz w:val="28"/>
          <w:szCs w:val="28"/>
          <w:lang w:val="uk-UA"/>
        </w:rPr>
        <w:t>Листопад 2012 р. до листопада 2011 р.</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8 </w:t>
      </w:r>
      <w:r w:rsidRPr="00AB4872">
        <w:rPr>
          <w:sz w:val="28"/>
          <w:szCs w:val="28"/>
          <w:lang w:val="uk-UA"/>
        </w:rPr>
        <w:t>По економічно активних підприємствах.</w:t>
      </w:r>
    </w:p>
    <w:p w:rsidR="001350D1" w:rsidRPr="00AB4872" w:rsidRDefault="001350D1" w:rsidP="001350D1">
      <w:pPr>
        <w:pStyle w:val="22"/>
        <w:spacing w:after="0" w:line="240" w:lineRule="auto"/>
        <w:ind w:firstLine="720"/>
        <w:jc w:val="both"/>
        <w:rPr>
          <w:sz w:val="28"/>
          <w:szCs w:val="28"/>
          <w:lang w:val="uk-UA"/>
        </w:rPr>
      </w:pPr>
      <w:r w:rsidRPr="00AB4872">
        <w:rPr>
          <w:sz w:val="28"/>
          <w:szCs w:val="28"/>
          <w:vertAlign w:val="superscript"/>
          <w:lang w:val="uk-UA"/>
        </w:rPr>
        <w:t xml:space="preserve">9 </w:t>
      </w:r>
      <w:r w:rsidRPr="00AB4872">
        <w:rPr>
          <w:sz w:val="28"/>
          <w:szCs w:val="28"/>
          <w:lang w:val="uk-UA"/>
        </w:rPr>
        <w:t>Станом на 1 грудня 2012 р.</w:t>
      </w:r>
    </w:p>
    <w:p w:rsidR="001350D1" w:rsidRPr="00AB4872" w:rsidRDefault="001350D1" w:rsidP="001350D1">
      <w:pPr>
        <w:ind w:firstLine="720"/>
        <w:jc w:val="both"/>
        <w:rPr>
          <w:sz w:val="28"/>
          <w:szCs w:val="28"/>
          <w:lang w:val="uk-UA"/>
        </w:rPr>
      </w:pPr>
      <w:r w:rsidRPr="00AB4872">
        <w:rPr>
          <w:sz w:val="28"/>
          <w:szCs w:val="28"/>
          <w:vertAlign w:val="superscript"/>
          <w:lang w:val="uk-UA"/>
        </w:rPr>
        <w:t xml:space="preserve">10 </w:t>
      </w:r>
      <w:r w:rsidRPr="00AB4872">
        <w:rPr>
          <w:sz w:val="28"/>
          <w:szCs w:val="28"/>
          <w:lang w:val="uk-UA"/>
        </w:rPr>
        <w:t>Станом на 1 січня 2013 р.</w:t>
      </w:r>
    </w:p>
    <w:p w:rsidR="001350D1" w:rsidRPr="00AB4872" w:rsidRDefault="001350D1" w:rsidP="001350D1">
      <w:pPr>
        <w:ind w:firstLine="720"/>
        <w:jc w:val="both"/>
        <w:rPr>
          <w:sz w:val="28"/>
          <w:szCs w:val="28"/>
          <w:lang w:val="uk-UA"/>
        </w:rPr>
      </w:pPr>
      <w:r w:rsidRPr="00AB4872">
        <w:rPr>
          <w:sz w:val="28"/>
          <w:szCs w:val="28"/>
          <w:vertAlign w:val="superscript"/>
          <w:lang w:val="uk-UA"/>
        </w:rPr>
        <w:t xml:space="preserve">11 </w:t>
      </w:r>
      <w:r w:rsidRPr="00AB4872">
        <w:rPr>
          <w:sz w:val="28"/>
          <w:szCs w:val="28"/>
          <w:lang w:val="uk-UA"/>
        </w:rPr>
        <w:t>Грудень до грудня попереднього року.</w:t>
      </w:r>
    </w:p>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 xml:space="preserve">У 2010 р. питома вага </w:t>
      </w:r>
      <w:proofErr w:type="spellStart"/>
      <w:r w:rsidRPr="00AB4872">
        <w:rPr>
          <w:sz w:val="28"/>
          <w:szCs w:val="28"/>
          <w:lang w:val="uk-UA"/>
        </w:rPr>
        <w:t>інноваційно</w:t>
      </w:r>
      <w:proofErr w:type="spellEnd"/>
      <w:r w:rsidRPr="00AB4872">
        <w:rPr>
          <w:sz w:val="28"/>
          <w:szCs w:val="28"/>
          <w:lang w:val="uk-UA"/>
        </w:rPr>
        <w:t xml:space="preserve"> активних підприємств міста становила 23,9% від загальної кількості промислових підприємств, а загальна сума витрат на інноваційну діяльність на промислових підприємствах міста склала понад 1,1 млрд. грн., в т.ч. на дослідження і розробки понад 183,4 млн. грн.</w:t>
      </w:r>
    </w:p>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rStyle w:val="af1"/>
          <w:b w:val="0"/>
          <w:i/>
          <w:sz w:val="28"/>
          <w:szCs w:val="28"/>
          <w:lang w:val="uk-UA"/>
        </w:rPr>
        <w:lastRenderedPageBreak/>
        <w:t>Інвестиції</w:t>
      </w:r>
      <w:r w:rsidRPr="00AB4872">
        <w:rPr>
          <w:rStyle w:val="af1"/>
          <w:b w:val="0"/>
          <w:sz w:val="28"/>
          <w:szCs w:val="28"/>
          <w:lang w:val="uk-UA"/>
        </w:rPr>
        <w:t xml:space="preserve">. </w:t>
      </w:r>
      <w:r w:rsidRPr="00AB4872">
        <w:rPr>
          <w:sz w:val="28"/>
          <w:szCs w:val="28"/>
          <w:lang w:val="uk-UA"/>
        </w:rPr>
        <w:t>Щорічно зростає інвестиційна привабливість столиці. У січні-вересні 2011 р. в місті освоєно близько 19 млрд. грн. (без ПДВ) за рахунок усіх джерел фінансування інвестицій в основний капітал. Обсяг прямих іноземних інвестицій, внесених у м. Київ на 01.01.2012 в розрахунку на одну особу, дол. США – 7894,5.</w:t>
      </w:r>
    </w:p>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З метою збільшення надходжень в економіку Києва міською владою організовуються інвестиційні конкурси із залучення інвесторів до будівництва житлових будинків, торговельно-офісних приміщень, торговельно-розважальних комплексів, готелів, паркінгів тощо.</w:t>
      </w:r>
    </w:p>
    <w:p w:rsidR="001350D1" w:rsidRPr="00AB4872" w:rsidRDefault="001350D1" w:rsidP="001350D1">
      <w:pPr>
        <w:spacing w:line="360" w:lineRule="auto"/>
        <w:ind w:firstLine="709"/>
        <w:jc w:val="both"/>
        <w:rPr>
          <w:sz w:val="28"/>
          <w:szCs w:val="28"/>
          <w:lang w:val="uk-UA"/>
        </w:rPr>
      </w:pPr>
      <w:r w:rsidRPr="00AB4872">
        <w:rPr>
          <w:sz w:val="28"/>
          <w:szCs w:val="28"/>
          <w:lang w:val="uk-UA"/>
        </w:rPr>
        <w:t xml:space="preserve">Нестабільність економічної та політичної ситуації в країні звичайно впливає на рівень довіри до неї іноземних інвесторів, що відбивається на обсягах залучення </w:t>
      </w:r>
      <w:r w:rsidRPr="00AB4872">
        <w:rPr>
          <w:bCs/>
          <w:sz w:val="28"/>
          <w:szCs w:val="28"/>
          <w:lang w:val="uk-UA"/>
        </w:rPr>
        <w:t>прямих іноземних інвестицій</w:t>
      </w:r>
      <w:r w:rsidRPr="00AB4872">
        <w:rPr>
          <w:sz w:val="28"/>
          <w:szCs w:val="28"/>
          <w:lang w:val="uk-UA"/>
        </w:rPr>
        <w:t xml:space="preserve"> в економіку, приріст яких у 2009 році дещо сповільнився (рис. 1.4).</w:t>
      </w:r>
    </w:p>
    <w:p w:rsidR="001350D1" w:rsidRPr="00AB4872" w:rsidRDefault="001350D1" w:rsidP="001350D1">
      <w:pPr>
        <w:spacing w:line="360" w:lineRule="auto"/>
        <w:ind w:firstLine="709"/>
        <w:jc w:val="both"/>
        <w:rPr>
          <w:sz w:val="28"/>
          <w:szCs w:val="28"/>
          <w:lang w:val="uk-UA"/>
        </w:rPr>
      </w:pPr>
      <w:r w:rsidRPr="00AB4872">
        <w:rPr>
          <w:sz w:val="28"/>
          <w:szCs w:val="28"/>
          <w:lang w:val="uk-UA"/>
        </w:rPr>
        <w:t>Після стрімкого зниження вартості інвестицій в основний капітал у 2009 та 2010 роках (на 46,7 % та 6,3 % відповідно), у 2011 та 2012 роках очікується більша інвестиційна активність підприємств міста, що дозволить відновити цей показник до рівня 2006 - 2007 рр.</w:t>
      </w:r>
    </w:p>
    <w:p w:rsidR="001350D1" w:rsidRPr="00AB4872" w:rsidRDefault="001350D1" w:rsidP="001350D1">
      <w:pPr>
        <w:spacing w:line="360" w:lineRule="auto"/>
        <w:jc w:val="center"/>
        <w:rPr>
          <w:sz w:val="28"/>
          <w:szCs w:val="28"/>
          <w:lang w:val="uk-UA"/>
        </w:rPr>
      </w:pPr>
      <w:r w:rsidRPr="00AB4872">
        <w:rPr>
          <w:sz w:val="28"/>
          <w:szCs w:val="28"/>
          <w:lang w:val="uk-UA"/>
        </w:rPr>
        <w:t> </w:t>
      </w:r>
      <w:r>
        <w:rPr>
          <w:noProof/>
          <w:sz w:val="28"/>
          <w:szCs w:val="28"/>
        </w:rPr>
        <w:drawing>
          <wp:inline distT="0" distB="0" distL="0" distR="0">
            <wp:extent cx="5118100" cy="1662430"/>
            <wp:effectExtent l="0" t="0" r="6350" b="0"/>
            <wp:docPr id="4" name="Рисунок 4" descr="mr111839_IMG_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111839_IMG_0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0" cy="1662430"/>
                    </a:xfrm>
                    <a:prstGeom prst="rect">
                      <a:avLst/>
                    </a:prstGeom>
                    <a:noFill/>
                    <a:ln>
                      <a:noFill/>
                    </a:ln>
                  </pic:spPr>
                </pic:pic>
              </a:graphicData>
            </a:graphic>
          </wp:inline>
        </w:drawing>
      </w:r>
      <w:r w:rsidRPr="00AB4872">
        <w:rPr>
          <w:sz w:val="28"/>
          <w:szCs w:val="28"/>
          <w:lang w:val="uk-UA"/>
        </w:rPr>
        <w:t> </w:t>
      </w:r>
    </w:p>
    <w:p w:rsidR="001350D1" w:rsidRPr="00AB4872" w:rsidRDefault="001350D1" w:rsidP="001350D1">
      <w:pPr>
        <w:spacing w:line="360" w:lineRule="auto"/>
        <w:jc w:val="center"/>
        <w:rPr>
          <w:sz w:val="28"/>
          <w:szCs w:val="28"/>
          <w:lang w:val="uk-UA"/>
        </w:rPr>
      </w:pPr>
      <w:r w:rsidRPr="00AB4872">
        <w:rPr>
          <w:sz w:val="28"/>
          <w:szCs w:val="28"/>
          <w:lang w:val="uk-UA"/>
        </w:rPr>
        <w:t>Рисунок 1.4 – Прямі іноземні інвестиції в економіку м. Києва</w:t>
      </w:r>
    </w:p>
    <w:p w:rsidR="001350D1" w:rsidRPr="00AB4872" w:rsidRDefault="001350D1" w:rsidP="001350D1">
      <w:pPr>
        <w:spacing w:line="360" w:lineRule="auto"/>
        <w:jc w:val="both"/>
        <w:rPr>
          <w:sz w:val="28"/>
          <w:szCs w:val="28"/>
          <w:lang w:val="uk-UA"/>
        </w:rPr>
      </w:pPr>
      <w:r w:rsidRPr="00AB4872">
        <w:rPr>
          <w:sz w:val="28"/>
          <w:szCs w:val="28"/>
          <w:lang w:val="uk-UA"/>
        </w:rPr>
        <w:t>Така тенденція є позитивною і говорить про відновлення можливостей підприємств міста до оновлення основних засобів виробництва та інфраструктури.</w:t>
      </w:r>
    </w:p>
    <w:p w:rsidR="001350D1" w:rsidRPr="00AB4872" w:rsidRDefault="001350D1" w:rsidP="001350D1">
      <w:pPr>
        <w:spacing w:line="360" w:lineRule="auto"/>
        <w:ind w:firstLine="709"/>
        <w:jc w:val="both"/>
        <w:rPr>
          <w:bCs/>
          <w:sz w:val="28"/>
          <w:szCs w:val="28"/>
          <w:lang w:val="uk-UA"/>
        </w:rPr>
      </w:pPr>
      <w:r w:rsidRPr="00AB4872">
        <w:rPr>
          <w:sz w:val="28"/>
          <w:szCs w:val="28"/>
          <w:lang w:val="uk-UA"/>
        </w:rPr>
        <w:t>Структуру капітальних інвестицій у м. Києві надано у таблиці 1.19.</w:t>
      </w:r>
    </w:p>
    <w:p w:rsidR="001350D1" w:rsidRPr="00AB4872" w:rsidRDefault="001350D1" w:rsidP="001350D1">
      <w:pPr>
        <w:spacing w:line="360" w:lineRule="auto"/>
        <w:ind w:firstLine="709"/>
        <w:jc w:val="both"/>
        <w:rPr>
          <w:bCs/>
          <w:sz w:val="28"/>
          <w:szCs w:val="28"/>
          <w:lang w:val="uk-UA"/>
        </w:rPr>
      </w:pPr>
    </w:p>
    <w:p w:rsidR="001350D1" w:rsidRPr="00AB4872" w:rsidRDefault="001350D1" w:rsidP="001350D1">
      <w:pPr>
        <w:spacing w:line="360" w:lineRule="auto"/>
        <w:ind w:firstLine="709"/>
        <w:jc w:val="both"/>
        <w:rPr>
          <w:bCs/>
          <w:sz w:val="28"/>
          <w:szCs w:val="28"/>
          <w:lang w:val="uk-UA"/>
        </w:rPr>
      </w:pPr>
    </w:p>
    <w:p w:rsidR="001350D1" w:rsidRPr="00AB4872" w:rsidRDefault="001350D1" w:rsidP="001350D1">
      <w:pPr>
        <w:spacing w:line="360" w:lineRule="auto"/>
        <w:ind w:firstLine="709"/>
        <w:jc w:val="both"/>
        <w:rPr>
          <w:bCs/>
          <w:sz w:val="28"/>
          <w:szCs w:val="28"/>
          <w:lang w:val="uk-UA"/>
        </w:rPr>
      </w:pPr>
      <w:r w:rsidRPr="00AB4872">
        <w:rPr>
          <w:bCs/>
          <w:sz w:val="28"/>
          <w:szCs w:val="28"/>
          <w:lang w:val="uk-UA"/>
        </w:rPr>
        <w:lastRenderedPageBreak/>
        <w:t>Таблиця 1.19 – Структура капітальних інвестицій у м. Київ за 2012 р.</w:t>
      </w:r>
    </w:p>
    <w:tbl>
      <w:tblPr>
        <w:tblW w:w="94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3"/>
        <w:gridCol w:w="2694"/>
        <w:gridCol w:w="2907"/>
      </w:tblGrid>
      <w:tr w:rsidR="001350D1" w:rsidRPr="00AB4872" w:rsidTr="00DA7D02">
        <w:trPr>
          <w:jc w:val="center"/>
        </w:trPr>
        <w:tc>
          <w:tcPr>
            <w:tcW w:w="3873" w:type="dxa"/>
            <w:vMerge w:val="restart"/>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r w:rsidRPr="00AB4872">
              <w:rPr>
                <w:b/>
                <w:bCs/>
                <w:color w:val="0F2D55"/>
                <w:sz w:val="28"/>
                <w:szCs w:val="28"/>
                <w:lang w:val="uk-UA"/>
              </w:rPr>
              <w:t> </w:t>
            </w:r>
            <w:r w:rsidRPr="00AB4872">
              <w:rPr>
                <w:sz w:val="28"/>
                <w:szCs w:val="28"/>
                <w:lang w:val="uk-UA"/>
              </w:rPr>
              <w:t> </w:t>
            </w:r>
          </w:p>
        </w:tc>
        <w:tc>
          <w:tcPr>
            <w:tcW w:w="5601" w:type="dxa"/>
            <w:gridSpan w:val="2"/>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Освоєно (використано)</w:t>
            </w:r>
          </w:p>
        </w:tc>
      </w:tr>
      <w:tr w:rsidR="001350D1" w:rsidRPr="00AB4872" w:rsidTr="00DA7D02">
        <w:trPr>
          <w:jc w:val="center"/>
        </w:trPr>
        <w:tc>
          <w:tcPr>
            <w:tcW w:w="3873" w:type="dxa"/>
            <w:vMerge/>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rPr>
                <w:sz w:val="28"/>
                <w:szCs w:val="28"/>
                <w:lang w:val="uk-UA"/>
              </w:rPr>
            </w:pPr>
          </w:p>
        </w:tc>
        <w:tc>
          <w:tcPr>
            <w:tcW w:w="269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тис. грн.</w:t>
            </w:r>
          </w:p>
        </w:tc>
        <w:tc>
          <w:tcPr>
            <w:tcW w:w="2907"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з них на капітальний ремонт</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bCs/>
                <w:sz w:val="28"/>
                <w:szCs w:val="28"/>
                <w:lang w:val="uk-UA"/>
              </w:rPr>
              <w:t>Усього</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bCs/>
                <w:sz w:val="28"/>
                <w:szCs w:val="28"/>
                <w:lang w:val="uk-UA"/>
              </w:rPr>
              <w:t>64552044</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bCs/>
                <w:sz w:val="28"/>
                <w:szCs w:val="28"/>
                <w:lang w:val="uk-UA"/>
              </w:rPr>
              <w:t>4356406</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інвестиції в матеріальні активи</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58680461</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4354284</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житлові будівлі</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6077104</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110167</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нежитлові будівлі</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10825159</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954183</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інженерні споруди</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18240059</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2637349</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машини, обладнання та інвентар</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16189764</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419522</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транспортні засоби</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5054901</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101962</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земля</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542972</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довгострокові біологічні активи рослинництва та тваринництва</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23083</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w:t>
            </w:r>
            <w:r w:rsidRPr="00AB4872">
              <w:rPr>
                <w:sz w:val="28"/>
                <w:szCs w:val="28"/>
                <w:vertAlign w:val="superscript"/>
                <w:lang w:val="uk-UA"/>
              </w:rPr>
              <w:t xml:space="preserve"> 1</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інші матеріальні активи</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1727419</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130294</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інвестиції в нематеріальні активи</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5871583</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2122</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програмне забезпечення та бази даних</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2386995</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2113</w:t>
            </w:r>
          </w:p>
        </w:tc>
      </w:tr>
      <w:tr w:rsidR="001350D1" w:rsidRPr="00AB4872" w:rsidTr="00DA7D02">
        <w:trPr>
          <w:jc w:val="center"/>
        </w:trPr>
        <w:tc>
          <w:tcPr>
            <w:tcW w:w="3873"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both"/>
              <w:rPr>
                <w:sz w:val="28"/>
                <w:szCs w:val="28"/>
                <w:lang w:val="uk-UA"/>
              </w:rPr>
            </w:pPr>
            <w:r w:rsidRPr="00AB4872">
              <w:rPr>
                <w:sz w:val="28"/>
                <w:szCs w:val="28"/>
                <w:lang w:val="uk-UA"/>
              </w:rPr>
              <w:t>права на комерційні позначення, об’єкти промислової власності тощо</w:t>
            </w:r>
          </w:p>
        </w:tc>
        <w:tc>
          <w:tcPr>
            <w:tcW w:w="269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3009292</w:t>
            </w:r>
          </w:p>
        </w:tc>
        <w:tc>
          <w:tcPr>
            <w:tcW w:w="2907"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w:t>
            </w:r>
          </w:p>
        </w:tc>
      </w:tr>
    </w:tbl>
    <w:p w:rsidR="001350D1" w:rsidRPr="00AB4872" w:rsidRDefault="001350D1" w:rsidP="001350D1">
      <w:pPr>
        <w:pStyle w:val="af2"/>
        <w:spacing w:before="0" w:beforeAutospacing="0" w:after="0" w:afterAutospacing="0" w:line="360" w:lineRule="auto"/>
        <w:ind w:firstLine="708"/>
        <w:jc w:val="both"/>
        <w:rPr>
          <w:sz w:val="28"/>
          <w:szCs w:val="28"/>
          <w:lang w:val="uk-UA"/>
        </w:rPr>
      </w:pPr>
      <w:r w:rsidRPr="00AB4872">
        <w:rPr>
          <w:sz w:val="28"/>
          <w:szCs w:val="28"/>
          <w:lang w:val="uk-UA"/>
        </w:rPr>
        <w:t>У 2010 році в економіці міста було освоєно 25,8 млрд. грн. інвестицій в основний капітал (93,7 % від рівня 2009 року), або шосту частину загальнодержавних інвестицій; обсяг прямих іноземних інвестиції зріс на 13,7 % порівняно з початком року і склав 21,9 млрд. дол. США (50 % від загальнодержавних обсягів).</w:t>
      </w:r>
    </w:p>
    <w:p w:rsidR="001350D1" w:rsidRPr="00AB4872" w:rsidRDefault="001350D1" w:rsidP="001350D1">
      <w:pPr>
        <w:spacing w:line="360" w:lineRule="auto"/>
        <w:jc w:val="center"/>
        <w:rPr>
          <w:sz w:val="28"/>
          <w:szCs w:val="28"/>
          <w:lang w:val="uk-UA"/>
        </w:rPr>
      </w:pPr>
      <w:r w:rsidRPr="00AB4872">
        <w:rPr>
          <w:sz w:val="28"/>
          <w:szCs w:val="28"/>
          <w:lang w:val="uk-UA"/>
        </w:rPr>
        <w:t> </w:t>
      </w:r>
      <w:r>
        <w:rPr>
          <w:noProof/>
          <w:sz w:val="28"/>
          <w:szCs w:val="28"/>
        </w:rPr>
        <w:drawing>
          <wp:inline distT="0" distB="0" distL="0" distR="0">
            <wp:extent cx="5225415" cy="2089785"/>
            <wp:effectExtent l="0" t="0" r="0" b="5715"/>
            <wp:docPr id="3" name="Рисунок 3" descr="mr111839_IMG_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111839_IMG_0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5415" cy="2089785"/>
                    </a:xfrm>
                    <a:prstGeom prst="rect">
                      <a:avLst/>
                    </a:prstGeom>
                    <a:noFill/>
                    <a:ln>
                      <a:noFill/>
                    </a:ln>
                  </pic:spPr>
                </pic:pic>
              </a:graphicData>
            </a:graphic>
          </wp:inline>
        </w:drawing>
      </w:r>
      <w:r w:rsidRPr="00AB4872">
        <w:rPr>
          <w:sz w:val="28"/>
          <w:szCs w:val="28"/>
          <w:lang w:val="uk-UA"/>
        </w:rPr>
        <w:t> </w:t>
      </w:r>
    </w:p>
    <w:p w:rsidR="001350D1" w:rsidRPr="00AB4872" w:rsidRDefault="001350D1" w:rsidP="001350D1">
      <w:pPr>
        <w:spacing w:line="360" w:lineRule="auto"/>
        <w:jc w:val="center"/>
        <w:rPr>
          <w:sz w:val="28"/>
          <w:szCs w:val="28"/>
          <w:lang w:val="uk-UA"/>
        </w:rPr>
      </w:pPr>
      <w:r w:rsidRPr="00AB4872">
        <w:rPr>
          <w:sz w:val="28"/>
          <w:szCs w:val="28"/>
          <w:lang w:val="uk-UA"/>
        </w:rPr>
        <w:t>Рисунок 1.5 – Інвестиції в основний капітал м. Києва у 2001 - 2012 рр.</w:t>
      </w:r>
    </w:p>
    <w:p w:rsidR="001350D1" w:rsidRPr="00AB4872" w:rsidRDefault="001350D1" w:rsidP="001350D1">
      <w:pPr>
        <w:spacing w:line="360" w:lineRule="auto"/>
        <w:jc w:val="center"/>
        <w:rPr>
          <w:sz w:val="28"/>
          <w:szCs w:val="28"/>
          <w:lang w:val="uk-UA"/>
        </w:rPr>
      </w:pPr>
    </w:p>
    <w:p w:rsidR="001350D1" w:rsidRPr="00AB4872" w:rsidRDefault="001350D1" w:rsidP="001350D1">
      <w:pPr>
        <w:spacing w:line="360" w:lineRule="auto"/>
        <w:rPr>
          <w:b/>
          <w:i/>
          <w:sz w:val="28"/>
          <w:szCs w:val="28"/>
          <w:lang w:val="uk-UA"/>
        </w:rPr>
      </w:pPr>
      <w:r w:rsidRPr="00AB4872">
        <w:rPr>
          <w:b/>
          <w:i/>
          <w:sz w:val="28"/>
          <w:szCs w:val="28"/>
          <w:lang w:val="uk-UA"/>
        </w:rPr>
        <w:lastRenderedPageBreak/>
        <w:t xml:space="preserve">Інвестиційна політика. </w:t>
      </w:r>
    </w:p>
    <w:p w:rsidR="001350D1" w:rsidRPr="00AB4872" w:rsidRDefault="001350D1" w:rsidP="001350D1">
      <w:pPr>
        <w:spacing w:line="360" w:lineRule="auto"/>
        <w:ind w:firstLine="709"/>
        <w:jc w:val="both"/>
        <w:rPr>
          <w:sz w:val="28"/>
          <w:szCs w:val="28"/>
          <w:lang w:val="uk-UA"/>
        </w:rPr>
      </w:pPr>
      <w:r w:rsidRPr="00AB4872">
        <w:rPr>
          <w:sz w:val="28"/>
          <w:szCs w:val="28"/>
          <w:lang w:val="uk-UA"/>
        </w:rPr>
        <w:t xml:space="preserve">В рамках забезпечення комплексного підходу до реалізації </w:t>
      </w:r>
      <w:r w:rsidRPr="00AB4872">
        <w:rPr>
          <w:rStyle w:val="af1"/>
          <w:b w:val="0"/>
          <w:sz w:val="28"/>
          <w:szCs w:val="28"/>
          <w:lang w:val="uk-UA"/>
        </w:rPr>
        <w:t>інвестиційної політики</w:t>
      </w:r>
      <w:r w:rsidRPr="00AB4872">
        <w:rPr>
          <w:b/>
          <w:sz w:val="28"/>
          <w:szCs w:val="28"/>
          <w:lang w:val="uk-UA"/>
        </w:rPr>
        <w:t xml:space="preserve"> </w:t>
      </w:r>
      <w:r w:rsidRPr="00AB4872">
        <w:rPr>
          <w:sz w:val="28"/>
          <w:szCs w:val="28"/>
          <w:lang w:val="uk-UA"/>
        </w:rPr>
        <w:t>в м. Києві протягом 2012 р.:</w:t>
      </w:r>
    </w:p>
    <w:p w:rsidR="001350D1" w:rsidRPr="00AB4872" w:rsidRDefault="001350D1" w:rsidP="001350D1">
      <w:pPr>
        <w:pStyle w:val="af2"/>
        <w:widowControl w:val="0"/>
        <w:numPr>
          <w:ilvl w:val="0"/>
          <w:numId w:val="4"/>
        </w:numPr>
        <w:tabs>
          <w:tab w:val="left" w:pos="1086"/>
        </w:tabs>
        <w:spacing w:before="0" w:beforeAutospacing="0" w:after="0" w:afterAutospacing="0" w:line="360" w:lineRule="auto"/>
        <w:ind w:left="0" w:firstLine="705"/>
        <w:jc w:val="both"/>
        <w:rPr>
          <w:sz w:val="28"/>
          <w:szCs w:val="28"/>
          <w:lang w:val="uk-UA"/>
        </w:rPr>
      </w:pPr>
      <w:r w:rsidRPr="00AB4872">
        <w:rPr>
          <w:sz w:val="28"/>
          <w:szCs w:val="28"/>
          <w:lang w:val="uk-UA"/>
        </w:rPr>
        <w:t>функціонує система «єдине вікно» для реалізації інвестиційних проектів;</w:t>
      </w:r>
    </w:p>
    <w:p w:rsidR="001350D1" w:rsidRPr="00AB4872" w:rsidRDefault="001350D1" w:rsidP="001350D1">
      <w:pPr>
        <w:pStyle w:val="af2"/>
        <w:widowControl w:val="0"/>
        <w:numPr>
          <w:ilvl w:val="0"/>
          <w:numId w:val="4"/>
        </w:numPr>
        <w:tabs>
          <w:tab w:val="left" w:pos="1086"/>
        </w:tabs>
        <w:spacing w:before="0" w:beforeAutospacing="0" w:after="0" w:afterAutospacing="0" w:line="360" w:lineRule="auto"/>
        <w:ind w:left="0" w:firstLine="705"/>
        <w:jc w:val="both"/>
        <w:rPr>
          <w:sz w:val="28"/>
          <w:szCs w:val="28"/>
          <w:lang w:val="uk-UA"/>
        </w:rPr>
      </w:pPr>
      <w:r w:rsidRPr="00AB4872">
        <w:rPr>
          <w:sz w:val="28"/>
          <w:szCs w:val="28"/>
          <w:lang w:val="uk-UA"/>
        </w:rPr>
        <w:t>до реєстру інвестиційних пропозицій включено більше 3 300 проектів;</w:t>
      </w:r>
    </w:p>
    <w:p w:rsidR="001350D1" w:rsidRPr="00AB4872" w:rsidRDefault="001350D1" w:rsidP="001350D1">
      <w:pPr>
        <w:pStyle w:val="af2"/>
        <w:widowControl w:val="0"/>
        <w:numPr>
          <w:ilvl w:val="0"/>
          <w:numId w:val="4"/>
        </w:numPr>
        <w:tabs>
          <w:tab w:val="left" w:pos="1086"/>
        </w:tabs>
        <w:spacing w:before="0" w:beforeAutospacing="0" w:after="0" w:afterAutospacing="0" w:line="360" w:lineRule="auto"/>
        <w:ind w:left="0" w:firstLine="705"/>
        <w:jc w:val="both"/>
        <w:rPr>
          <w:sz w:val="28"/>
          <w:szCs w:val="28"/>
          <w:lang w:val="uk-UA"/>
        </w:rPr>
      </w:pPr>
      <w:r w:rsidRPr="00AB4872">
        <w:rPr>
          <w:sz w:val="28"/>
          <w:szCs w:val="28"/>
          <w:lang w:val="uk-UA"/>
        </w:rPr>
        <w:t xml:space="preserve">прийнято як інвестиційно привабливі 538 пропозицій на загальну суму понад 143 млрд. </w:t>
      </w:r>
      <w:proofErr w:type="spellStart"/>
      <w:r w:rsidRPr="00AB4872">
        <w:rPr>
          <w:sz w:val="28"/>
          <w:szCs w:val="28"/>
          <w:lang w:val="uk-UA"/>
        </w:rPr>
        <w:t>грн</w:t>
      </w:r>
      <w:proofErr w:type="spellEnd"/>
      <w:r w:rsidRPr="00AB4872">
        <w:rPr>
          <w:sz w:val="28"/>
          <w:szCs w:val="28"/>
          <w:lang w:val="uk-UA"/>
        </w:rPr>
        <w:t>;</w:t>
      </w:r>
    </w:p>
    <w:p w:rsidR="001350D1" w:rsidRPr="00AB4872" w:rsidRDefault="001350D1" w:rsidP="001350D1">
      <w:pPr>
        <w:pStyle w:val="af2"/>
        <w:widowControl w:val="0"/>
        <w:numPr>
          <w:ilvl w:val="0"/>
          <w:numId w:val="4"/>
        </w:numPr>
        <w:tabs>
          <w:tab w:val="left" w:pos="1086"/>
        </w:tabs>
        <w:spacing w:before="0" w:beforeAutospacing="0" w:after="0" w:afterAutospacing="0" w:line="360" w:lineRule="auto"/>
        <w:ind w:left="0" w:firstLine="705"/>
        <w:jc w:val="both"/>
        <w:rPr>
          <w:sz w:val="28"/>
          <w:szCs w:val="28"/>
          <w:lang w:val="uk-UA"/>
        </w:rPr>
      </w:pPr>
      <w:r w:rsidRPr="00AB4872">
        <w:rPr>
          <w:sz w:val="28"/>
          <w:szCs w:val="28"/>
          <w:lang w:val="uk-UA"/>
        </w:rPr>
        <w:t>на засіданнях постійно діючої конкурсної комісії із залучення інвесторів до фінансування будівництва, реконструкції, реставрації об’єктів житлового та нежитлового призначення, незавершеного будівництва, інженерно-транспортної інфраструктури (з початку року проведено 18 засідань) розглянуто більше 612 інвестиційних пропозицій, з яких:</w:t>
      </w:r>
    </w:p>
    <w:p w:rsidR="001350D1" w:rsidRPr="00AB4872" w:rsidRDefault="001350D1" w:rsidP="001350D1">
      <w:pPr>
        <w:widowControl w:val="0"/>
        <w:numPr>
          <w:ilvl w:val="0"/>
          <w:numId w:val="5"/>
        </w:numPr>
        <w:tabs>
          <w:tab w:val="clear" w:pos="720"/>
          <w:tab w:val="left" w:pos="1086"/>
          <w:tab w:val="num" w:pos="1843"/>
        </w:tabs>
        <w:spacing w:line="360" w:lineRule="auto"/>
        <w:ind w:left="0" w:firstLine="705"/>
        <w:jc w:val="both"/>
        <w:rPr>
          <w:sz w:val="28"/>
          <w:szCs w:val="28"/>
          <w:lang w:val="uk-UA"/>
        </w:rPr>
      </w:pPr>
      <w:r w:rsidRPr="00AB4872">
        <w:rPr>
          <w:sz w:val="28"/>
          <w:szCs w:val="28"/>
          <w:lang w:val="uk-UA"/>
        </w:rPr>
        <w:t xml:space="preserve">по 7 проектам укладено інвестиційні договори (на загальну суму більше 150 млн. грн.) та ведуться роботи з їх впровадження, зокрема щодо облаштування пішохідних підземних переходів; будівництва інфраструктури рухомого (мобільного) зв'язку в Київському метрополітені; встановлення туристичних інформаційних центрів та інші; </w:t>
      </w:r>
    </w:p>
    <w:p w:rsidR="001350D1" w:rsidRPr="00AB4872" w:rsidRDefault="001350D1" w:rsidP="001350D1">
      <w:pPr>
        <w:widowControl w:val="0"/>
        <w:numPr>
          <w:ilvl w:val="0"/>
          <w:numId w:val="5"/>
        </w:numPr>
        <w:tabs>
          <w:tab w:val="clear" w:pos="720"/>
          <w:tab w:val="left" w:pos="1086"/>
          <w:tab w:val="num" w:pos="1843"/>
        </w:tabs>
        <w:spacing w:line="360" w:lineRule="auto"/>
        <w:ind w:left="0" w:firstLine="705"/>
        <w:jc w:val="both"/>
        <w:rPr>
          <w:sz w:val="28"/>
          <w:szCs w:val="28"/>
          <w:lang w:val="uk-UA"/>
        </w:rPr>
      </w:pPr>
      <w:r w:rsidRPr="00AB4872">
        <w:rPr>
          <w:sz w:val="28"/>
          <w:szCs w:val="28"/>
          <w:lang w:val="uk-UA"/>
        </w:rPr>
        <w:t xml:space="preserve">по 117 проектам проводяться підготовчі роботи із замовниками з метою формування умов інвестиційних конкурсів та їх проведення; </w:t>
      </w:r>
    </w:p>
    <w:p w:rsidR="001350D1" w:rsidRPr="00AB4872" w:rsidRDefault="001350D1" w:rsidP="001350D1">
      <w:pPr>
        <w:widowControl w:val="0"/>
        <w:numPr>
          <w:ilvl w:val="0"/>
          <w:numId w:val="5"/>
        </w:numPr>
        <w:tabs>
          <w:tab w:val="clear" w:pos="720"/>
          <w:tab w:val="left" w:pos="1086"/>
          <w:tab w:val="num" w:pos="1843"/>
        </w:tabs>
        <w:spacing w:line="360" w:lineRule="auto"/>
        <w:ind w:left="0" w:firstLine="705"/>
        <w:jc w:val="both"/>
        <w:rPr>
          <w:sz w:val="28"/>
          <w:szCs w:val="28"/>
          <w:lang w:val="uk-UA"/>
        </w:rPr>
      </w:pPr>
      <w:r w:rsidRPr="00AB4872">
        <w:rPr>
          <w:sz w:val="28"/>
          <w:szCs w:val="28"/>
          <w:lang w:val="uk-UA"/>
        </w:rPr>
        <w:t>по 446 проектам готуються та погоджуються в установленому порядку проекти розпоряджень Київської міської державної адміністрації про включення цих проектів до переліку інвестиційно привабливих;</w:t>
      </w:r>
    </w:p>
    <w:p w:rsidR="001350D1" w:rsidRPr="00AB4872" w:rsidRDefault="001350D1" w:rsidP="001350D1">
      <w:pPr>
        <w:pStyle w:val="listparagraphcxspmiddle"/>
        <w:widowControl w:val="0"/>
        <w:numPr>
          <w:ilvl w:val="0"/>
          <w:numId w:val="5"/>
        </w:numPr>
        <w:tabs>
          <w:tab w:val="clear" w:pos="720"/>
          <w:tab w:val="left" w:pos="1086"/>
          <w:tab w:val="num" w:pos="1134"/>
        </w:tabs>
        <w:spacing w:before="0" w:line="360" w:lineRule="auto"/>
        <w:ind w:left="0" w:firstLine="705"/>
        <w:jc w:val="both"/>
        <w:rPr>
          <w:sz w:val="28"/>
          <w:szCs w:val="28"/>
          <w:lang w:val="uk-UA"/>
        </w:rPr>
      </w:pPr>
      <w:r w:rsidRPr="00AB4872">
        <w:rPr>
          <w:sz w:val="28"/>
          <w:szCs w:val="28"/>
          <w:lang w:val="uk-UA"/>
        </w:rPr>
        <w:t>підготовлено проект рішення Київради про затвердження нового Положення про порядок проведення інвестиційних конкурсів з метою удосконалення інвестиційного процесу, зміни підходів до співпраці київської міської влади з інвесторами в напрямку спрощення бюрократичних процедур та скорочення їх кількості;</w:t>
      </w:r>
    </w:p>
    <w:p w:rsidR="001350D1" w:rsidRPr="00AB4872" w:rsidRDefault="001350D1" w:rsidP="001350D1">
      <w:pPr>
        <w:pStyle w:val="listparagraphcxspmiddle"/>
        <w:widowControl w:val="0"/>
        <w:numPr>
          <w:ilvl w:val="0"/>
          <w:numId w:val="5"/>
        </w:numPr>
        <w:tabs>
          <w:tab w:val="clear" w:pos="720"/>
          <w:tab w:val="left" w:pos="1086"/>
          <w:tab w:val="num" w:pos="1134"/>
        </w:tabs>
        <w:spacing w:before="0" w:line="360" w:lineRule="auto"/>
        <w:ind w:left="0" w:firstLine="705"/>
        <w:jc w:val="both"/>
        <w:rPr>
          <w:sz w:val="28"/>
          <w:szCs w:val="28"/>
          <w:lang w:val="uk-UA"/>
        </w:rPr>
      </w:pPr>
      <w:r w:rsidRPr="00AB4872">
        <w:rPr>
          <w:sz w:val="28"/>
          <w:szCs w:val="28"/>
          <w:lang w:val="uk-UA"/>
        </w:rPr>
        <w:t xml:space="preserve">ведеться робота з підготовки до реалізації наступних стратегічних </w:t>
      </w:r>
      <w:r w:rsidRPr="00AB4872">
        <w:rPr>
          <w:sz w:val="28"/>
          <w:szCs w:val="28"/>
          <w:lang w:val="uk-UA"/>
        </w:rPr>
        <w:lastRenderedPageBreak/>
        <w:t>інвестиційних проектів:</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 xml:space="preserve">будівництво бізнес-району «Київ-Сіті» (завершено розробку проекту маркетингової та фінансової концепції інвестиційного проекту)»; </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будівництво нової четвертої гілки метро в бік житлового мікрорайону «</w:t>
      </w:r>
      <w:proofErr w:type="spellStart"/>
      <w:r w:rsidRPr="00AB4872">
        <w:rPr>
          <w:sz w:val="28"/>
          <w:szCs w:val="28"/>
          <w:lang w:val="uk-UA"/>
        </w:rPr>
        <w:t>Вигурівщина-Троєщина</w:t>
      </w:r>
      <w:proofErr w:type="spellEnd"/>
      <w:r w:rsidRPr="00AB4872">
        <w:rPr>
          <w:sz w:val="28"/>
          <w:szCs w:val="28"/>
          <w:lang w:val="uk-UA"/>
        </w:rPr>
        <w:t xml:space="preserve">»; </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будівництво інноваційного парку «</w:t>
      </w:r>
      <w:proofErr w:type="spellStart"/>
      <w:r w:rsidRPr="00AB4872">
        <w:rPr>
          <w:sz w:val="28"/>
          <w:szCs w:val="28"/>
          <w:lang w:val="uk-UA"/>
        </w:rPr>
        <w:t>Біонік-Хілл</w:t>
      </w:r>
      <w:proofErr w:type="spellEnd"/>
      <w:r w:rsidRPr="00AB4872">
        <w:rPr>
          <w:sz w:val="28"/>
          <w:szCs w:val="28"/>
          <w:lang w:val="uk-UA"/>
        </w:rPr>
        <w:t>» з метою створення інфраструктури інноваційного розвитку та високих технологій і його складових. Кабінетом Міністрів України затверджено попереднє техніко-економічне обґрунтування національного проекту «Технополіс», однією зі складових якого стало створення інноваційного парку «</w:t>
      </w:r>
      <w:proofErr w:type="spellStart"/>
      <w:r w:rsidRPr="00AB4872">
        <w:rPr>
          <w:sz w:val="28"/>
          <w:szCs w:val="28"/>
          <w:lang w:val="uk-UA"/>
        </w:rPr>
        <w:t>Біонік-Хілл</w:t>
      </w:r>
      <w:proofErr w:type="spellEnd"/>
      <w:r w:rsidRPr="00AB4872">
        <w:rPr>
          <w:sz w:val="28"/>
          <w:szCs w:val="28"/>
          <w:lang w:val="uk-UA"/>
        </w:rPr>
        <w:t xml:space="preserve">» у Києві (завершується консультаційний етап щодо його створення); </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 xml:space="preserve">модернізація систем водопостачання та водовідведення м. Києва; </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створення бізнес-інкубатора «</w:t>
      </w:r>
      <w:proofErr w:type="spellStart"/>
      <w:r w:rsidRPr="00AB4872">
        <w:rPr>
          <w:sz w:val="28"/>
          <w:szCs w:val="28"/>
          <w:lang w:val="uk-UA"/>
        </w:rPr>
        <w:t>Сід</w:t>
      </w:r>
      <w:proofErr w:type="spellEnd"/>
      <w:r w:rsidRPr="00AB4872">
        <w:rPr>
          <w:sz w:val="28"/>
          <w:szCs w:val="28"/>
          <w:lang w:val="uk-UA"/>
        </w:rPr>
        <w:t xml:space="preserve"> Форум Україна» у партнерстві з ТПП України та Міжнародною благодійною організацією «</w:t>
      </w:r>
      <w:proofErr w:type="spellStart"/>
      <w:r w:rsidRPr="00AB4872">
        <w:rPr>
          <w:sz w:val="28"/>
          <w:szCs w:val="28"/>
          <w:lang w:val="uk-UA"/>
        </w:rPr>
        <w:t>Сід</w:t>
      </w:r>
      <w:proofErr w:type="spellEnd"/>
      <w:r w:rsidRPr="00AB4872">
        <w:rPr>
          <w:sz w:val="28"/>
          <w:szCs w:val="28"/>
          <w:lang w:val="uk-UA"/>
        </w:rPr>
        <w:t xml:space="preserve"> Форум»; </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створення Конгрес-бюро – площадки для проведення у столиці міжнародних симпозіумів, конгресів тощо з метою розвитку конгрес-туризму;</w:t>
      </w:r>
    </w:p>
    <w:p w:rsidR="001350D1" w:rsidRPr="00AB4872" w:rsidRDefault="001350D1" w:rsidP="001350D1">
      <w:pPr>
        <w:widowControl w:val="0"/>
        <w:numPr>
          <w:ilvl w:val="0"/>
          <w:numId w:val="6"/>
        </w:numPr>
        <w:tabs>
          <w:tab w:val="clear" w:pos="720"/>
          <w:tab w:val="left" w:pos="1086"/>
        </w:tabs>
        <w:spacing w:line="360" w:lineRule="auto"/>
        <w:ind w:left="0" w:firstLine="705"/>
        <w:jc w:val="both"/>
        <w:rPr>
          <w:sz w:val="28"/>
          <w:szCs w:val="28"/>
          <w:lang w:val="uk-UA"/>
        </w:rPr>
      </w:pPr>
      <w:r w:rsidRPr="00AB4872">
        <w:rPr>
          <w:sz w:val="28"/>
          <w:szCs w:val="28"/>
          <w:lang w:val="uk-UA"/>
        </w:rPr>
        <w:t>реалізується інвестиційний проект «</w:t>
      </w:r>
      <w:proofErr w:type="spellStart"/>
      <w:r w:rsidRPr="00AB4872">
        <w:rPr>
          <w:sz w:val="28"/>
          <w:szCs w:val="28"/>
          <w:lang w:val="uk-UA"/>
        </w:rPr>
        <w:t>Kyiv</w:t>
      </w:r>
      <w:proofErr w:type="spellEnd"/>
      <w:r w:rsidRPr="00AB4872">
        <w:rPr>
          <w:sz w:val="28"/>
          <w:szCs w:val="28"/>
          <w:lang w:val="uk-UA"/>
        </w:rPr>
        <w:t xml:space="preserve"> </w:t>
      </w:r>
      <w:proofErr w:type="spellStart"/>
      <w:r w:rsidRPr="00AB4872">
        <w:rPr>
          <w:sz w:val="28"/>
          <w:szCs w:val="28"/>
          <w:lang w:val="uk-UA"/>
        </w:rPr>
        <w:t>Free</w:t>
      </w:r>
      <w:proofErr w:type="spellEnd"/>
      <w:r w:rsidRPr="00AB4872">
        <w:rPr>
          <w:sz w:val="28"/>
          <w:szCs w:val="28"/>
          <w:lang w:val="uk-UA"/>
        </w:rPr>
        <w:t xml:space="preserve"> Wi-Fi», який забезпечує надання безкоштовного </w:t>
      </w:r>
      <w:proofErr w:type="spellStart"/>
      <w:r w:rsidRPr="00AB4872">
        <w:rPr>
          <w:sz w:val="28"/>
          <w:szCs w:val="28"/>
          <w:lang w:val="uk-UA"/>
        </w:rPr>
        <w:t>інтернет-доступу</w:t>
      </w:r>
      <w:proofErr w:type="spellEnd"/>
      <w:r w:rsidRPr="00AB4872">
        <w:rPr>
          <w:sz w:val="28"/>
          <w:szCs w:val="28"/>
          <w:lang w:val="uk-UA"/>
        </w:rPr>
        <w:t xml:space="preserve"> киянам та гостям столиці у громадських місцях (з 27 травня у центрі Києва за сприяння Київської міської державної адміністрації розпочав роботу проект KYIV FREE Wi-Fi, який відтепер забезпечує надання безкоштовного </w:t>
      </w:r>
      <w:proofErr w:type="spellStart"/>
      <w:r w:rsidRPr="00AB4872">
        <w:rPr>
          <w:sz w:val="28"/>
          <w:szCs w:val="28"/>
          <w:lang w:val="uk-UA"/>
        </w:rPr>
        <w:t>інтернет-доступу</w:t>
      </w:r>
      <w:proofErr w:type="spellEnd"/>
      <w:r w:rsidRPr="00AB4872">
        <w:rPr>
          <w:sz w:val="28"/>
          <w:szCs w:val="28"/>
          <w:lang w:val="uk-UA"/>
        </w:rPr>
        <w:t xml:space="preserve"> киянам та гостям столиці на Майдані Незалежності, Хрещатику, </w:t>
      </w:r>
      <w:proofErr w:type="spellStart"/>
      <w:r w:rsidRPr="00AB4872">
        <w:rPr>
          <w:sz w:val="28"/>
          <w:szCs w:val="28"/>
          <w:lang w:val="uk-UA"/>
        </w:rPr>
        <w:t>Бесарабській</w:t>
      </w:r>
      <w:proofErr w:type="spellEnd"/>
      <w:r w:rsidRPr="00AB4872">
        <w:rPr>
          <w:sz w:val="28"/>
          <w:szCs w:val="28"/>
          <w:lang w:val="uk-UA"/>
        </w:rPr>
        <w:t xml:space="preserve"> площі у парку Шевченка та на площі Льва Толстого). 1 листопада розпочав роботу сайт проекту KYIV FREE Wi-Fi – </w:t>
      </w:r>
      <w:proofErr w:type="spellStart"/>
      <w:r w:rsidRPr="00AB4872">
        <w:rPr>
          <w:sz w:val="28"/>
          <w:szCs w:val="28"/>
          <w:lang w:val="uk-UA"/>
        </w:rPr>
        <w:t>wifi.ua</w:t>
      </w:r>
      <w:proofErr w:type="spellEnd"/>
      <w:r w:rsidRPr="00AB4872">
        <w:rPr>
          <w:sz w:val="28"/>
          <w:szCs w:val="28"/>
          <w:lang w:val="uk-UA"/>
        </w:rPr>
        <w:t>.</w:t>
      </w:r>
    </w:p>
    <w:p w:rsidR="001350D1" w:rsidRPr="00AB4872" w:rsidRDefault="001350D1" w:rsidP="001350D1">
      <w:pPr>
        <w:spacing w:line="360" w:lineRule="auto"/>
        <w:ind w:firstLine="720"/>
        <w:jc w:val="both"/>
        <w:rPr>
          <w:bCs/>
          <w:sz w:val="28"/>
          <w:szCs w:val="28"/>
          <w:lang w:val="uk-UA"/>
        </w:rPr>
      </w:pPr>
      <w:r w:rsidRPr="00AB4872">
        <w:rPr>
          <w:bCs/>
          <w:sz w:val="28"/>
          <w:szCs w:val="28"/>
          <w:lang w:val="uk-UA"/>
        </w:rPr>
        <w:t>За даними Головного управління статистики у м. Києві станом на 1 квітня 2013 року обсяг прямих іноземних інвестицій становив 27217,2 млн. дол. США. Детальна інформація щодо країн-інвесторів, представлена в таблиці 1.20.</w:t>
      </w:r>
    </w:p>
    <w:p w:rsidR="001350D1" w:rsidRPr="00AB4872" w:rsidRDefault="001350D1" w:rsidP="001350D1">
      <w:pPr>
        <w:spacing w:line="360" w:lineRule="auto"/>
        <w:ind w:firstLine="709"/>
        <w:jc w:val="both"/>
        <w:rPr>
          <w:bCs/>
          <w:sz w:val="28"/>
          <w:szCs w:val="28"/>
          <w:lang w:val="uk-UA"/>
        </w:rPr>
      </w:pPr>
      <w:r w:rsidRPr="00AB4872">
        <w:rPr>
          <w:bCs/>
          <w:sz w:val="28"/>
          <w:szCs w:val="28"/>
          <w:lang w:val="uk-UA"/>
        </w:rPr>
        <w:lastRenderedPageBreak/>
        <w:t>Таблиця 1.20 – Прямі іноземні інвестиції (акціонерний капітал) з країн світу в економіці м. Києва</w:t>
      </w:r>
    </w:p>
    <w:tbl>
      <w:tblPr>
        <w:tblW w:w="95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902"/>
        <w:gridCol w:w="2434"/>
      </w:tblGrid>
      <w:tr w:rsidR="001350D1" w:rsidRPr="00AB4872" w:rsidTr="00DA7D02">
        <w:tc>
          <w:tcPr>
            <w:tcW w:w="32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b/>
                <w:bCs/>
                <w:sz w:val="28"/>
                <w:szCs w:val="28"/>
                <w:lang w:val="uk-UA"/>
              </w:rPr>
              <w:t> </w:t>
            </w:r>
            <w:r w:rsidRPr="00AB4872">
              <w:rPr>
                <w:sz w:val="28"/>
                <w:szCs w:val="28"/>
                <w:lang w:val="uk-UA"/>
              </w:rPr>
              <w:t> </w:t>
            </w:r>
          </w:p>
        </w:tc>
        <w:tc>
          <w:tcPr>
            <w:tcW w:w="3902"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Обсяги прямих інвестицій на 01.04.2013р. (млн. дол. США)</w:t>
            </w:r>
          </w:p>
        </w:tc>
        <w:tc>
          <w:tcPr>
            <w:tcW w:w="2434"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sz w:val="28"/>
                <w:szCs w:val="28"/>
                <w:lang w:val="uk-UA"/>
              </w:rPr>
              <w:t>У % до підсумку</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i/>
                <w:sz w:val="28"/>
                <w:szCs w:val="28"/>
                <w:lang w:val="uk-UA"/>
              </w:rPr>
            </w:pPr>
            <w:r w:rsidRPr="00AB4872">
              <w:rPr>
                <w:bCs/>
                <w:i/>
                <w:sz w:val="28"/>
                <w:szCs w:val="28"/>
                <w:lang w:val="uk-UA"/>
              </w:rPr>
              <w:t>Усього</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i/>
                <w:sz w:val="28"/>
                <w:szCs w:val="28"/>
                <w:lang w:val="uk-UA"/>
              </w:rPr>
            </w:pPr>
            <w:r w:rsidRPr="00AB4872">
              <w:rPr>
                <w:bCs/>
                <w:i/>
                <w:sz w:val="28"/>
                <w:szCs w:val="28"/>
                <w:lang w:val="uk-UA"/>
              </w:rPr>
              <w:t>27217,2</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i/>
                <w:sz w:val="28"/>
                <w:szCs w:val="28"/>
                <w:lang w:val="uk-UA"/>
              </w:rPr>
            </w:pPr>
            <w:r w:rsidRPr="00AB4872">
              <w:rPr>
                <w:bCs/>
                <w:i/>
                <w:sz w:val="28"/>
                <w:szCs w:val="28"/>
                <w:lang w:val="uk-UA"/>
              </w:rPr>
              <w:t>100,0</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у тому числі</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 </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right"/>
              <w:rPr>
                <w:sz w:val="28"/>
                <w:szCs w:val="28"/>
                <w:lang w:val="uk-UA"/>
              </w:rPr>
            </w:pPr>
            <w:r w:rsidRPr="00AB4872">
              <w:rPr>
                <w:sz w:val="28"/>
                <w:szCs w:val="28"/>
                <w:lang w:val="uk-UA"/>
              </w:rPr>
              <w:t> </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Кіпр</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7923,8</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29,1</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Нідерланди</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3030,5</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11,1</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Російська Федерація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2956,6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10,9</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Австрія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2816,6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10,3</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Швеція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1414,6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5,2</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Велика Британія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1243,8</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4,6</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Італія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910,8</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3,3</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Віргінські острови</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893,1</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3,3</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Франція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649,5</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2,4</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Німеччина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622,6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2,3</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США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572,3</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2,1</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Угорщина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493,6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1,8</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Люксембург</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479,3</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1,8</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Греція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448,7</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1,7</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Араба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375,0</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1,4</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Швейцарія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290,2</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Беліз</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256,9</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0,9</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Казахстан</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256,6</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0,9</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Польща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192,2</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0,7</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Панама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158,8</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0,6</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Туреччина</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115,7</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0,4</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Японія</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115,5</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0,4</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Сейшельські острови</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96,1</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0,4</w:t>
            </w:r>
          </w:p>
        </w:tc>
      </w:tr>
      <w:tr w:rsidR="001350D1" w:rsidRPr="00AB4872" w:rsidTr="00DA7D02">
        <w:tc>
          <w:tcPr>
            <w:tcW w:w="3200"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rPr>
                <w:sz w:val="28"/>
                <w:szCs w:val="28"/>
                <w:lang w:val="uk-UA"/>
              </w:rPr>
            </w:pPr>
            <w:r w:rsidRPr="00AB4872">
              <w:rPr>
                <w:sz w:val="28"/>
                <w:szCs w:val="28"/>
                <w:lang w:val="uk-UA"/>
              </w:rPr>
              <w:t>Інші країни</w:t>
            </w:r>
          </w:p>
        </w:tc>
        <w:tc>
          <w:tcPr>
            <w:tcW w:w="3902"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904,4</w:t>
            </w:r>
          </w:p>
        </w:tc>
        <w:tc>
          <w:tcPr>
            <w:tcW w:w="2434" w:type="dxa"/>
            <w:tcBorders>
              <w:top w:val="outset" w:sz="6" w:space="0" w:color="auto"/>
              <w:left w:val="outset" w:sz="6" w:space="0" w:color="auto"/>
              <w:bottom w:val="outset" w:sz="6" w:space="0" w:color="auto"/>
              <w:right w:val="outset" w:sz="6" w:space="0" w:color="auto"/>
            </w:tcBorders>
            <w:vAlign w:val="bottom"/>
          </w:tcPr>
          <w:p w:rsidR="001350D1" w:rsidRPr="00AB4872" w:rsidRDefault="001350D1" w:rsidP="00DA7D02">
            <w:pPr>
              <w:jc w:val="center"/>
              <w:rPr>
                <w:sz w:val="28"/>
                <w:szCs w:val="28"/>
                <w:lang w:val="uk-UA"/>
              </w:rPr>
            </w:pPr>
            <w:r w:rsidRPr="00AB4872">
              <w:rPr>
                <w:sz w:val="28"/>
                <w:szCs w:val="28"/>
                <w:lang w:val="uk-UA"/>
              </w:rPr>
              <w:t>3,3</w:t>
            </w:r>
          </w:p>
        </w:tc>
      </w:tr>
    </w:tbl>
    <w:p w:rsidR="001350D1" w:rsidRPr="00AB4872" w:rsidRDefault="001350D1" w:rsidP="001350D1">
      <w:pPr>
        <w:spacing w:line="360" w:lineRule="auto"/>
        <w:ind w:firstLine="720"/>
        <w:jc w:val="both"/>
        <w:rPr>
          <w:sz w:val="28"/>
          <w:szCs w:val="28"/>
          <w:lang w:val="uk-UA"/>
        </w:rPr>
      </w:pPr>
    </w:p>
    <w:p w:rsidR="001350D1" w:rsidRPr="00AB4872" w:rsidRDefault="001350D1" w:rsidP="001350D1">
      <w:pPr>
        <w:spacing w:line="360" w:lineRule="auto"/>
        <w:ind w:firstLine="720"/>
        <w:jc w:val="both"/>
        <w:rPr>
          <w:sz w:val="28"/>
          <w:szCs w:val="28"/>
          <w:lang w:val="uk-UA"/>
        </w:rPr>
      </w:pPr>
      <w:r w:rsidRPr="00AB4872">
        <w:rPr>
          <w:sz w:val="28"/>
          <w:szCs w:val="28"/>
          <w:lang w:val="uk-UA"/>
        </w:rPr>
        <w:t>У 2012 році відбулося зростання надходжень від плати за землю - другого за обсягом джерела наповнення загального фонду. У 2011 році за цією статтею отримано 1,9 млрд. грн. У 2012 р., - 3,8 млрд. грн. У таблиці 1.21 показано динаміку надходжень до бюджету м. Києва у 2010-2012 рр.</w:t>
      </w:r>
    </w:p>
    <w:p w:rsidR="001350D1" w:rsidRPr="00AB4872" w:rsidRDefault="001350D1" w:rsidP="001350D1">
      <w:pPr>
        <w:spacing w:line="360" w:lineRule="auto"/>
        <w:ind w:firstLine="720"/>
        <w:rPr>
          <w:sz w:val="28"/>
          <w:szCs w:val="28"/>
          <w:lang w:val="uk-UA"/>
        </w:rPr>
      </w:pPr>
    </w:p>
    <w:p w:rsidR="001350D1" w:rsidRPr="00AB4872" w:rsidRDefault="001350D1" w:rsidP="001350D1">
      <w:pPr>
        <w:spacing w:line="360" w:lineRule="auto"/>
        <w:ind w:firstLine="720"/>
        <w:rPr>
          <w:sz w:val="28"/>
          <w:szCs w:val="28"/>
          <w:lang w:val="uk-UA"/>
        </w:rPr>
      </w:pPr>
    </w:p>
    <w:p w:rsidR="001350D1" w:rsidRPr="00AB4872" w:rsidRDefault="001350D1" w:rsidP="001350D1">
      <w:pPr>
        <w:spacing w:line="360" w:lineRule="auto"/>
        <w:ind w:firstLine="720"/>
        <w:rPr>
          <w:sz w:val="28"/>
          <w:szCs w:val="28"/>
          <w:lang w:val="uk-UA"/>
        </w:rPr>
      </w:pPr>
    </w:p>
    <w:p w:rsidR="001350D1" w:rsidRPr="00AB4872" w:rsidRDefault="001350D1" w:rsidP="001350D1">
      <w:pPr>
        <w:spacing w:line="360" w:lineRule="auto"/>
        <w:ind w:firstLine="720"/>
        <w:rPr>
          <w:sz w:val="28"/>
          <w:szCs w:val="28"/>
          <w:lang w:val="uk-UA"/>
        </w:rPr>
      </w:pPr>
      <w:r w:rsidRPr="00AB4872">
        <w:rPr>
          <w:sz w:val="28"/>
          <w:szCs w:val="28"/>
          <w:lang w:val="uk-UA"/>
        </w:rPr>
        <w:lastRenderedPageBreak/>
        <w:t xml:space="preserve">Таблиця 1.21 - </w:t>
      </w:r>
      <w:r w:rsidRPr="00AB4872">
        <w:rPr>
          <w:bCs/>
          <w:sz w:val="28"/>
          <w:szCs w:val="28"/>
          <w:lang w:val="uk-UA"/>
        </w:rPr>
        <w:t xml:space="preserve">Динаміка надходжень до бюджету міста Києва у 2010-2012 роках (у </w:t>
      </w:r>
      <w:proofErr w:type="spellStart"/>
      <w:r w:rsidRPr="00AB4872">
        <w:rPr>
          <w:bCs/>
          <w:sz w:val="28"/>
          <w:szCs w:val="28"/>
          <w:lang w:val="uk-UA"/>
        </w:rPr>
        <w:t>співставних</w:t>
      </w:r>
      <w:proofErr w:type="spellEnd"/>
      <w:r w:rsidRPr="00AB4872">
        <w:rPr>
          <w:bCs/>
          <w:sz w:val="28"/>
          <w:szCs w:val="28"/>
          <w:lang w:val="uk-UA"/>
        </w:rPr>
        <w:t xml:space="preserve"> умовах)                                            (</w:t>
      </w:r>
      <w:proofErr w:type="spellStart"/>
      <w:r w:rsidRPr="00AB4872">
        <w:rPr>
          <w:bCs/>
          <w:sz w:val="28"/>
          <w:szCs w:val="28"/>
          <w:lang w:val="uk-UA"/>
        </w:rPr>
        <w:t>млн</w:t>
      </w:r>
      <w:proofErr w:type="spellEnd"/>
      <w:r w:rsidRPr="00AB4872">
        <w:rPr>
          <w:bCs/>
          <w:sz w:val="28"/>
          <w:szCs w:val="28"/>
          <w:lang w:val="uk-UA"/>
        </w:rPr>
        <w:t xml:space="preserve"> </w:t>
      </w:r>
      <w:proofErr w:type="spellStart"/>
      <w:r w:rsidRPr="00AB4872">
        <w:rPr>
          <w:bCs/>
          <w:sz w:val="28"/>
          <w:szCs w:val="28"/>
          <w:lang w:val="uk-UA"/>
        </w:rPr>
        <w:t>грн</w:t>
      </w:r>
      <w:proofErr w:type="spellEnd"/>
      <w:r w:rsidRPr="00AB4872">
        <w:rPr>
          <w:bCs/>
          <w:sz w:val="28"/>
          <w:szCs w:val="28"/>
          <w:lang w:val="uk-UA"/>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0"/>
        <w:gridCol w:w="1260"/>
        <w:gridCol w:w="1800"/>
        <w:gridCol w:w="1620"/>
        <w:gridCol w:w="1440"/>
      </w:tblGrid>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bCs/>
                <w:sz w:val="28"/>
                <w:szCs w:val="28"/>
                <w:lang w:val="uk-UA"/>
              </w:rPr>
              <w:t> </w:t>
            </w:r>
          </w:p>
        </w:tc>
        <w:tc>
          <w:tcPr>
            <w:tcW w:w="126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bCs/>
                <w:sz w:val="28"/>
                <w:szCs w:val="28"/>
                <w:lang w:val="uk-UA"/>
              </w:rPr>
              <w:t>2010 рік (факт)</w:t>
            </w:r>
          </w:p>
        </w:tc>
        <w:tc>
          <w:tcPr>
            <w:tcW w:w="180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bCs/>
                <w:sz w:val="28"/>
                <w:szCs w:val="28"/>
                <w:lang w:val="uk-UA"/>
              </w:rPr>
              <w:t>2011 рік (очікуване)</w:t>
            </w:r>
          </w:p>
        </w:tc>
        <w:tc>
          <w:tcPr>
            <w:tcW w:w="162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bCs/>
                <w:sz w:val="28"/>
                <w:szCs w:val="28"/>
                <w:lang w:val="uk-UA"/>
              </w:rPr>
              <w:t>2012 рік</w:t>
            </w:r>
          </w:p>
          <w:p w:rsidR="001350D1" w:rsidRPr="00AB4872" w:rsidRDefault="001350D1" w:rsidP="00DA7D02">
            <w:pPr>
              <w:jc w:val="center"/>
              <w:rPr>
                <w:sz w:val="28"/>
                <w:szCs w:val="28"/>
                <w:lang w:val="uk-UA"/>
              </w:rPr>
            </w:pPr>
            <w:r w:rsidRPr="00AB4872">
              <w:rPr>
                <w:bCs/>
                <w:sz w:val="28"/>
                <w:szCs w:val="28"/>
                <w:lang w:val="uk-UA"/>
              </w:rPr>
              <w:t>(прогноз)</w:t>
            </w:r>
          </w:p>
        </w:tc>
        <w:tc>
          <w:tcPr>
            <w:tcW w:w="1440" w:type="dxa"/>
            <w:tcBorders>
              <w:top w:val="outset" w:sz="6" w:space="0" w:color="auto"/>
              <w:left w:val="outset" w:sz="6" w:space="0" w:color="auto"/>
              <w:bottom w:val="outset" w:sz="6" w:space="0" w:color="auto"/>
              <w:right w:val="outset" w:sz="6" w:space="0" w:color="auto"/>
            </w:tcBorders>
            <w:vAlign w:val="center"/>
          </w:tcPr>
          <w:p w:rsidR="001350D1" w:rsidRPr="00AB4872" w:rsidRDefault="001350D1" w:rsidP="00DA7D02">
            <w:pPr>
              <w:jc w:val="center"/>
              <w:rPr>
                <w:sz w:val="28"/>
                <w:szCs w:val="28"/>
                <w:lang w:val="uk-UA"/>
              </w:rPr>
            </w:pPr>
            <w:r w:rsidRPr="00AB4872">
              <w:rPr>
                <w:bCs/>
                <w:sz w:val="28"/>
                <w:szCs w:val="28"/>
                <w:lang w:val="uk-UA"/>
              </w:rPr>
              <w:t>Темп росту %</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Бюджет міста Києва, у т. ч.:</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9 746</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10 585,8</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13 754,9</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129,9</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загальний фонд</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7 546,6</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8 640,4</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11 622,9</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134,5</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спеціальний фонд</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2 199,4</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1 945,4</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2 132</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109,6</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трансферти з держбюджету України, в т. ч.:</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1 450,3</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3 811</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2 601</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68,3</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загальний фонд</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1 258,5</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2 696,2</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2 461,9</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91,3</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спеціальний фонд</w:t>
            </w:r>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191,7</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1 114,8</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139,2</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12,5</w:t>
            </w:r>
          </w:p>
        </w:tc>
      </w:tr>
      <w:tr w:rsidR="001350D1" w:rsidRPr="00AB4872" w:rsidTr="00DA7D02">
        <w:trPr>
          <w:tblCellSpacing w:w="0" w:type="dxa"/>
        </w:trPr>
        <w:tc>
          <w:tcPr>
            <w:tcW w:w="32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rPr>
                <w:sz w:val="28"/>
                <w:szCs w:val="28"/>
                <w:lang w:val="uk-UA"/>
              </w:rPr>
            </w:pPr>
            <w:r w:rsidRPr="00AB4872">
              <w:rPr>
                <w:sz w:val="28"/>
                <w:szCs w:val="28"/>
                <w:lang w:val="uk-UA"/>
              </w:rPr>
              <w:t xml:space="preserve">Всього надходжень до бюджету </w:t>
            </w:r>
            <w:proofErr w:type="spellStart"/>
            <w:r w:rsidRPr="00AB4872">
              <w:rPr>
                <w:sz w:val="28"/>
                <w:szCs w:val="28"/>
                <w:lang w:val="uk-UA"/>
              </w:rPr>
              <w:t>м.Києва</w:t>
            </w:r>
            <w:proofErr w:type="spellEnd"/>
          </w:p>
        </w:tc>
        <w:tc>
          <w:tcPr>
            <w:tcW w:w="126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11 196,3</w:t>
            </w:r>
          </w:p>
        </w:tc>
        <w:tc>
          <w:tcPr>
            <w:tcW w:w="180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14 396,8</w:t>
            </w:r>
          </w:p>
        </w:tc>
        <w:tc>
          <w:tcPr>
            <w:tcW w:w="162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16 355,9</w:t>
            </w:r>
          </w:p>
        </w:tc>
        <w:tc>
          <w:tcPr>
            <w:tcW w:w="1440" w:type="dxa"/>
            <w:tcBorders>
              <w:top w:val="outset" w:sz="6" w:space="0" w:color="auto"/>
              <w:left w:val="outset" w:sz="6" w:space="0" w:color="auto"/>
              <w:bottom w:val="outset" w:sz="6" w:space="0" w:color="auto"/>
              <w:right w:val="outset" w:sz="6" w:space="0" w:color="auto"/>
            </w:tcBorders>
          </w:tcPr>
          <w:p w:rsidR="001350D1" w:rsidRPr="00AB4872" w:rsidRDefault="001350D1" w:rsidP="00DA7D02">
            <w:pPr>
              <w:jc w:val="center"/>
              <w:rPr>
                <w:sz w:val="28"/>
                <w:szCs w:val="28"/>
                <w:lang w:val="uk-UA"/>
              </w:rPr>
            </w:pPr>
            <w:r w:rsidRPr="00AB4872">
              <w:rPr>
                <w:sz w:val="28"/>
                <w:szCs w:val="28"/>
                <w:lang w:val="uk-UA"/>
              </w:rPr>
              <w:t>113,6</w:t>
            </w:r>
          </w:p>
        </w:tc>
      </w:tr>
    </w:tbl>
    <w:p w:rsidR="001350D1" w:rsidRPr="00AB4872" w:rsidRDefault="001350D1" w:rsidP="001350D1">
      <w:pPr>
        <w:spacing w:line="360" w:lineRule="auto"/>
        <w:ind w:firstLine="720"/>
        <w:jc w:val="both"/>
        <w:rPr>
          <w:sz w:val="28"/>
          <w:szCs w:val="28"/>
          <w:lang w:val="uk-UA"/>
        </w:rPr>
      </w:pPr>
    </w:p>
    <w:p w:rsidR="001350D1" w:rsidRPr="00AB4872" w:rsidRDefault="001350D1" w:rsidP="001350D1">
      <w:pPr>
        <w:spacing w:line="360" w:lineRule="auto"/>
        <w:ind w:firstLine="720"/>
        <w:jc w:val="both"/>
        <w:rPr>
          <w:sz w:val="28"/>
          <w:szCs w:val="28"/>
          <w:lang w:val="uk-UA"/>
        </w:rPr>
      </w:pPr>
      <w:r w:rsidRPr="00AB4872">
        <w:rPr>
          <w:sz w:val="28"/>
          <w:szCs w:val="28"/>
          <w:lang w:val="uk-UA"/>
        </w:rPr>
        <w:t xml:space="preserve">Граничний обсяг боргу столиці у 2012 році встановлено на рівні в 807 млрд. грн. Граничний обсяг надання місцевих гарантій - 1 млрд. 235 млн. 866,6 тис. грн. Також Київрада виділила 840 млн. 315,7 тис. </w:t>
      </w:r>
      <w:proofErr w:type="spellStart"/>
      <w:r w:rsidRPr="00AB4872">
        <w:rPr>
          <w:sz w:val="28"/>
          <w:szCs w:val="28"/>
          <w:lang w:val="uk-UA"/>
        </w:rPr>
        <w:t>грн</w:t>
      </w:r>
      <w:proofErr w:type="spellEnd"/>
      <w:r w:rsidRPr="00AB4872">
        <w:rPr>
          <w:sz w:val="28"/>
          <w:szCs w:val="28"/>
          <w:lang w:val="uk-UA"/>
        </w:rPr>
        <w:t xml:space="preserve"> на обслуговування боргу столиці, зокрема - 234,8 млн. </w:t>
      </w:r>
      <w:proofErr w:type="spellStart"/>
      <w:r w:rsidRPr="00AB4872">
        <w:rPr>
          <w:sz w:val="28"/>
          <w:szCs w:val="28"/>
          <w:lang w:val="uk-UA"/>
        </w:rPr>
        <w:t>грн</w:t>
      </w:r>
      <w:proofErr w:type="spellEnd"/>
      <w:r w:rsidRPr="00AB4872">
        <w:rPr>
          <w:sz w:val="28"/>
          <w:szCs w:val="28"/>
          <w:lang w:val="uk-UA"/>
        </w:rPr>
        <w:t xml:space="preserve"> - на обслуговування внутрішнього боргу, 605 млн. 515,7 тис. </w:t>
      </w:r>
      <w:proofErr w:type="spellStart"/>
      <w:r w:rsidRPr="00AB4872">
        <w:rPr>
          <w:sz w:val="28"/>
          <w:szCs w:val="28"/>
          <w:lang w:val="uk-UA"/>
        </w:rPr>
        <w:t>грн</w:t>
      </w:r>
      <w:proofErr w:type="spellEnd"/>
      <w:r w:rsidRPr="00AB4872">
        <w:rPr>
          <w:sz w:val="28"/>
          <w:szCs w:val="28"/>
          <w:lang w:val="uk-UA"/>
        </w:rPr>
        <w:t xml:space="preserve"> - на обслуговування зовнішнього боргу.</w:t>
      </w:r>
    </w:p>
    <w:p w:rsidR="001350D1" w:rsidRPr="00AB4872" w:rsidRDefault="001350D1" w:rsidP="001350D1">
      <w:pPr>
        <w:spacing w:line="360" w:lineRule="auto"/>
        <w:ind w:firstLine="709"/>
        <w:jc w:val="both"/>
        <w:rPr>
          <w:rStyle w:val="FontStyle155"/>
          <w:sz w:val="28"/>
          <w:szCs w:val="28"/>
          <w:lang w:val="uk-UA" w:eastAsia="uk-UA"/>
        </w:rPr>
      </w:pPr>
      <w:r w:rsidRPr="00AB4872">
        <w:rPr>
          <w:bCs/>
          <w:sz w:val="28"/>
          <w:szCs w:val="28"/>
          <w:lang w:val="uk-UA"/>
        </w:rPr>
        <w:t xml:space="preserve">Аналіз </w:t>
      </w:r>
      <w:r w:rsidRPr="00AB4872">
        <w:rPr>
          <w:rStyle w:val="FontStyle155"/>
          <w:sz w:val="28"/>
          <w:szCs w:val="28"/>
          <w:lang w:val="uk-UA" w:eastAsia="uk-UA"/>
        </w:rPr>
        <w:t>даних</w:t>
      </w:r>
      <w:r w:rsidRPr="00AB4872">
        <w:rPr>
          <w:rStyle w:val="FontStyle155"/>
          <w:sz w:val="28"/>
          <w:szCs w:val="28"/>
          <w:lang w:val="uk-UA" w:eastAsia="uk-UA"/>
        </w:rPr>
        <w:t xml:space="preserve"> </w:t>
      </w:r>
      <w:r w:rsidRPr="00AB4872">
        <w:rPr>
          <w:rStyle w:val="FontStyle155"/>
          <w:sz w:val="28"/>
          <w:szCs w:val="28"/>
          <w:lang w:val="uk-UA" w:eastAsia="uk-UA"/>
        </w:rPr>
        <w:t>Звіту</w:t>
      </w:r>
      <w:r w:rsidRPr="00AB4872">
        <w:rPr>
          <w:rStyle w:val="FontStyle155"/>
          <w:sz w:val="28"/>
          <w:szCs w:val="28"/>
          <w:lang w:val="uk-UA" w:eastAsia="uk-UA"/>
        </w:rPr>
        <w:t xml:space="preserve"> </w:t>
      </w:r>
      <w:r w:rsidRPr="00AB4872">
        <w:rPr>
          <w:rStyle w:val="FontStyle155"/>
          <w:sz w:val="28"/>
          <w:szCs w:val="28"/>
          <w:lang w:val="uk-UA" w:eastAsia="uk-UA"/>
        </w:rPr>
        <w:t>про</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конкурентоспроможність</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2012: </w:t>
      </w:r>
      <w:r w:rsidRPr="00AB4872">
        <w:rPr>
          <w:rStyle w:val="FontStyle155"/>
          <w:sz w:val="28"/>
          <w:szCs w:val="28"/>
          <w:lang w:val="uk-UA" w:eastAsia="uk-UA"/>
        </w:rPr>
        <w:t>Назустріч</w:t>
      </w:r>
      <w:r w:rsidRPr="00AB4872">
        <w:rPr>
          <w:rStyle w:val="FontStyle155"/>
          <w:sz w:val="28"/>
          <w:szCs w:val="28"/>
          <w:lang w:val="uk-UA" w:eastAsia="uk-UA"/>
        </w:rPr>
        <w:t xml:space="preserve"> </w:t>
      </w:r>
      <w:r w:rsidRPr="00AB4872">
        <w:rPr>
          <w:rStyle w:val="FontStyle155"/>
          <w:sz w:val="28"/>
          <w:szCs w:val="28"/>
          <w:lang w:val="uk-UA" w:eastAsia="uk-UA"/>
        </w:rPr>
        <w:t>економічному</w:t>
      </w:r>
      <w:r w:rsidRPr="00AB4872">
        <w:rPr>
          <w:rStyle w:val="FontStyle155"/>
          <w:sz w:val="28"/>
          <w:szCs w:val="28"/>
          <w:lang w:val="uk-UA" w:eastAsia="uk-UA"/>
        </w:rPr>
        <w:t xml:space="preserve"> </w:t>
      </w:r>
      <w:r w:rsidRPr="00AB4872">
        <w:rPr>
          <w:rStyle w:val="FontStyle155"/>
          <w:sz w:val="28"/>
          <w:szCs w:val="28"/>
          <w:lang w:val="uk-UA" w:eastAsia="uk-UA"/>
        </w:rPr>
        <w:t>зростанню</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процвітанню</w:t>
      </w:r>
      <w:r w:rsidRPr="00AB4872">
        <w:rPr>
          <w:rStyle w:val="FontStyle155"/>
          <w:sz w:val="28"/>
          <w:szCs w:val="28"/>
          <w:lang w:val="uk-UA" w:eastAsia="uk-UA"/>
        </w:rPr>
        <w:t xml:space="preserve">, </w:t>
      </w:r>
      <w:r w:rsidRPr="00AB4872">
        <w:rPr>
          <w:rStyle w:val="FontStyle155"/>
          <w:sz w:val="28"/>
          <w:szCs w:val="28"/>
          <w:lang w:val="uk-UA" w:eastAsia="uk-UA"/>
        </w:rPr>
        <w:t>опублікованого</w:t>
      </w:r>
      <w:r w:rsidRPr="00AB4872">
        <w:rPr>
          <w:rStyle w:val="FontStyle155"/>
          <w:sz w:val="28"/>
          <w:szCs w:val="28"/>
          <w:lang w:val="uk-UA" w:eastAsia="uk-UA"/>
        </w:rPr>
        <w:t xml:space="preserve"> </w:t>
      </w:r>
      <w:r w:rsidRPr="00AB4872">
        <w:rPr>
          <w:rStyle w:val="FontStyle155"/>
          <w:sz w:val="28"/>
          <w:szCs w:val="28"/>
          <w:lang w:val="uk-UA" w:eastAsia="uk-UA"/>
        </w:rPr>
        <w:t>Фондом</w:t>
      </w:r>
      <w:r w:rsidRPr="00AB4872">
        <w:rPr>
          <w:rStyle w:val="FontStyle155"/>
          <w:sz w:val="28"/>
          <w:szCs w:val="28"/>
          <w:lang w:val="uk-UA" w:eastAsia="uk-UA"/>
        </w:rPr>
        <w:t xml:space="preserve"> </w:t>
      </w:r>
      <w:r w:rsidRPr="00AB4872">
        <w:rPr>
          <w:rStyle w:val="FontStyle155"/>
          <w:sz w:val="28"/>
          <w:szCs w:val="28"/>
          <w:lang w:val="uk-UA" w:eastAsia="uk-UA"/>
        </w:rPr>
        <w:t>«Ефективне</w:t>
      </w:r>
      <w:r w:rsidRPr="00AB4872">
        <w:rPr>
          <w:rStyle w:val="FontStyle155"/>
          <w:sz w:val="28"/>
          <w:szCs w:val="28"/>
          <w:lang w:val="uk-UA" w:eastAsia="uk-UA"/>
        </w:rPr>
        <w:t xml:space="preserve"> </w:t>
      </w:r>
      <w:r w:rsidRPr="00AB4872">
        <w:rPr>
          <w:rStyle w:val="FontStyle155"/>
          <w:sz w:val="28"/>
          <w:szCs w:val="28"/>
          <w:lang w:val="uk-UA" w:eastAsia="uk-UA"/>
        </w:rPr>
        <w:t>управління»</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підтримки</w:t>
      </w:r>
      <w:r w:rsidRPr="00AB4872">
        <w:rPr>
          <w:rStyle w:val="FontStyle155"/>
          <w:sz w:val="28"/>
          <w:szCs w:val="28"/>
          <w:lang w:val="uk-UA" w:eastAsia="uk-UA"/>
        </w:rPr>
        <w:t xml:space="preserve"> </w:t>
      </w:r>
      <w:r w:rsidRPr="00AB4872">
        <w:rPr>
          <w:rStyle w:val="FontStyle155"/>
          <w:sz w:val="28"/>
          <w:szCs w:val="28"/>
          <w:lang w:val="uk-UA" w:eastAsia="uk-UA"/>
        </w:rPr>
        <w:t>Світового</w:t>
      </w:r>
      <w:r w:rsidRPr="00AB4872">
        <w:rPr>
          <w:rStyle w:val="FontStyle155"/>
          <w:sz w:val="28"/>
          <w:szCs w:val="28"/>
          <w:lang w:val="uk-UA" w:eastAsia="uk-UA"/>
        </w:rPr>
        <w:t xml:space="preserve"> </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форуму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даними</w:t>
      </w:r>
      <w:r w:rsidRPr="00AB4872">
        <w:rPr>
          <w:rStyle w:val="FontStyle155"/>
          <w:sz w:val="28"/>
          <w:szCs w:val="28"/>
          <w:lang w:val="uk-UA" w:eastAsia="uk-UA"/>
        </w:rPr>
        <w:t xml:space="preserve"> </w:t>
      </w:r>
      <w:r w:rsidRPr="00AB4872">
        <w:rPr>
          <w:rStyle w:val="FontStyle155"/>
          <w:sz w:val="28"/>
          <w:szCs w:val="28"/>
          <w:lang w:val="uk-UA" w:eastAsia="uk-UA"/>
        </w:rPr>
        <w:t>Звіту</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2012 </w:t>
      </w:r>
      <w:r w:rsidRPr="00AB4872">
        <w:rPr>
          <w:rStyle w:val="FontStyle155"/>
          <w:sz w:val="28"/>
          <w:szCs w:val="28"/>
          <w:lang w:val="uk-UA" w:eastAsia="uk-UA"/>
        </w:rPr>
        <w:t>році</w:t>
      </w:r>
      <w:r w:rsidRPr="00AB4872">
        <w:rPr>
          <w:rStyle w:val="FontStyle155"/>
          <w:sz w:val="28"/>
          <w:szCs w:val="28"/>
          <w:lang w:val="uk-UA" w:eastAsia="uk-UA"/>
        </w:rPr>
        <w:t xml:space="preserve"> </w:t>
      </w:r>
      <w:r w:rsidRPr="00AB4872">
        <w:rPr>
          <w:rStyle w:val="FontStyle155"/>
          <w:sz w:val="28"/>
          <w:szCs w:val="28"/>
          <w:lang w:val="uk-UA" w:eastAsia="uk-UA"/>
        </w:rPr>
        <w:t>продовжує</w:t>
      </w:r>
      <w:r w:rsidRPr="00AB4872">
        <w:rPr>
          <w:rStyle w:val="FontStyle155"/>
          <w:sz w:val="28"/>
          <w:szCs w:val="28"/>
          <w:lang w:val="uk-UA" w:eastAsia="uk-UA"/>
        </w:rPr>
        <w:t xml:space="preserve"> </w:t>
      </w:r>
      <w:r w:rsidRPr="00AB4872">
        <w:rPr>
          <w:rStyle w:val="FontStyle155"/>
          <w:sz w:val="28"/>
          <w:szCs w:val="28"/>
          <w:lang w:val="uk-UA" w:eastAsia="uk-UA"/>
        </w:rPr>
        <w:t>посідати</w:t>
      </w:r>
      <w:r w:rsidRPr="00AB4872">
        <w:rPr>
          <w:rStyle w:val="FontStyle155"/>
          <w:sz w:val="28"/>
          <w:szCs w:val="28"/>
          <w:lang w:val="uk-UA" w:eastAsia="uk-UA"/>
        </w:rPr>
        <w:t xml:space="preserve"> 1 </w:t>
      </w:r>
      <w:r w:rsidRPr="00AB4872">
        <w:rPr>
          <w:rStyle w:val="FontStyle155"/>
          <w:sz w:val="28"/>
          <w:szCs w:val="28"/>
          <w:lang w:val="uk-UA" w:eastAsia="uk-UA"/>
        </w:rPr>
        <w:t>позицію</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минулий</w:t>
      </w:r>
      <w:r w:rsidRPr="00AB4872">
        <w:rPr>
          <w:rStyle w:val="FontStyle155"/>
          <w:sz w:val="28"/>
          <w:szCs w:val="28"/>
          <w:lang w:val="uk-UA" w:eastAsia="uk-UA"/>
        </w:rPr>
        <w:t xml:space="preserve"> </w:t>
      </w:r>
      <w:r w:rsidRPr="00AB4872">
        <w:rPr>
          <w:rStyle w:val="FontStyle155"/>
          <w:sz w:val="28"/>
          <w:szCs w:val="28"/>
          <w:lang w:val="uk-UA" w:eastAsia="uk-UA"/>
        </w:rPr>
        <w:t>рік</w:t>
      </w:r>
      <w:r w:rsidRPr="00AB4872">
        <w:rPr>
          <w:rStyle w:val="FontStyle155"/>
          <w:sz w:val="28"/>
          <w:szCs w:val="28"/>
          <w:lang w:val="uk-UA" w:eastAsia="uk-UA"/>
        </w:rPr>
        <w:t xml:space="preserve"> </w:t>
      </w:r>
      <w:r w:rsidRPr="00AB4872">
        <w:rPr>
          <w:rStyle w:val="FontStyle155"/>
          <w:sz w:val="28"/>
          <w:szCs w:val="28"/>
          <w:lang w:val="uk-UA" w:eastAsia="uk-UA"/>
        </w:rPr>
        <w:t>Індекс</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виріс</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0,11 </w:t>
      </w:r>
      <w:r w:rsidRPr="00AB4872">
        <w:rPr>
          <w:rStyle w:val="FontStyle155"/>
          <w:sz w:val="28"/>
          <w:szCs w:val="28"/>
          <w:lang w:val="uk-UA" w:eastAsia="uk-UA"/>
        </w:rPr>
        <w:t>бала</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становив</w:t>
      </w:r>
      <w:r w:rsidRPr="00AB4872">
        <w:rPr>
          <w:rStyle w:val="FontStyle155"/>
          <w:sz w:val="28"/>
          <w:szCs w:val="28"/>
          <w:lang w:val="uk-UA" w:eastAsia="uk-UA"/>
        </w:rPr>
        <w:t xml:space="preserve"> 4,37 </w:t>
      </w:r>
      <w:r w:rsidRPr="00AB4872">
        <w:rPr>
          <w:rStyle w:val="FontStyle155"/>
          <w:sz w:val="28"/>
          <w:szCs w:val="28"/>
          <w:lang w:val="uk-UA" w:eastAsia="uk-UA"/>
        </w:rPr>
        <w:t>бала</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0,23 </w:t>
      </w:r>
      <w:r w:rsidRPr="00AB4872">
        <w:rPr>
          <w:rStyle w:val="FontStyle155"/>
          <w:sz w:val="28"/>
          <w:szCs w:val="28"/>
          <w:lang w:val="uk-UA" w:eastAsia="uk-UA"/>
        </w:rPr>
        <w:t>бала</w:t>
      </w:r>
      <w:r w:rsidRPr="00AB4872">
        <w:rPr>
          <w:rStyle w:val="FontStyle155"/>
          <w:sz w:val="28"/>
          <w:szCs w:val="28"/>
          <w:lang w:val="uk-UA" w:eastAsia="uk-UA"/>
        </w:rPr>
        <w:t xml:space="preserve"> </w:t>
      </w:r>
      <w:r w:rsidRPr="00AB4872">
        <w:rPr>
          <w:rStyle w:val="FontStyle155"/>
          <w:sz w:val="28"/>
          <w:szCs w:val="28"/>
          <w:lang w:val="uk-UA" w:eastAsia="uk-UA"/>
        </w:rPr>
        <w:t>вище</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результат</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глобальному</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Всесвітнього</w:t>
      </w:r>
      <w:r w:rsidRPr="00AB4872">
        <w:rPr>
          <w:rStyle w:val="FontStyle155"/>
          <w:sz w:val="28"/>
          <w:szCs w:val="28"/>
          <w:lang w:val="uk-UA" w:eastAsia="uk-UA"/>
        </w:rPr>
        <w:t xml:space="preserve"> </w:t>
      </w:r>
      <w:r w:rsidRPr="00AB4872">
        <w:rPr>
          <w:rStyle w:val="FontStyle155"/>
          <w:sz w:val="28"/>
          <w:szCs w:val="28"/>
          <w:lang w:val="uk-UA" w:eastAsia="uk-UA"/>
        </w:rPr>
        <w:t>економічного</w:t>
      </w:r>
      <w:r w:rsidRPr="00AB4872">
        <w:rPr>
          <w:rStyle w:val="FontStyle155"/>
          <w:sz w:val="28"/>
          <w:szCs w:val="28"/>
          <w:lang w:val="uk-UA" w:eastAsia="uk-UA"/>
        </w:rPr>
        <w:t xml:space="preserve"> </w:t>
      </w:r>
      <w:r w:rsidRPr="00AB4872">
        <w:rPr>
          <w:rStyle w:val="FontStyle155"/>
          <w:sz w:val="28"/>
          <w:szCs w:val="28"/>
          <w:lang w:val="uk-UA" w:eastAsia="uk-UA"/>
        </w:rPr>
        <w:t>форуму</w:t>
      </w:r>
      <w:r w:rsidRPr="00AB4872">
        <w:rPr>
          <w:rStyle w:val="FontStyle155"/>
          <w:sz w:val="28"/>
          <w:szCs w:val="28"/>
          <w:lang w:val="uk-UA" w:eastAsia="uk-UA"/>
        </w:rPr>
        <w:t xml:space="preserve">. </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lastRenderedPageBreak/>
        <w:t>Порівняно</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2011 </w:t>
      </w:r>
      <w:r w:rsidRPr="00AB4872">
        <w:rPr>
          <w:rStyle w:val="FontStyle155"/>
          <w:sz w:val="28"/>
          <w:szCs w:val="28"/>
          <w:lang w:val="uk-UA" w:eastAsia="uk-UA"/>
        </w:rPr>
        <w:t>роком</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покращив</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всіма</w:t>
      </w:r>
      <w:r w:rsidRPr="00AB4872">
        <w:rPr>
          <w:rStyle w:val="FontStyle155"/>
          <w:sz w:val="28"/>
          <w:szCs w:val="28"/>
          <w:lang w:val="uk-UA" w:eastAsia="uk-UA"/>
        </w:rPr>
        <w:t xml:space="preserve"> </w:t>
      </w:r>
      <w:r w:rsidRPr="00AB4872">
        <w:rPr>
          <w:rStyle w:val="FontStyle155"/>
          <w:sz w:val="28"/>
          <w:szCs w:val="28"/>
          <w:lang w:val="uk-UA" w:eastAsia="uk-UA"/>
        </w:rPr>
        <w:t>трьома</w:t>
      </w:r>
      <w:r w:rsidRPr="00AB4872">
        <w:rPr>
          <w:rStyle w:val="FontStyle155"/>
          <w:sz w:val="28"/>
          <w:szCs w:val="28"/>
          <w:lang w:val="uk-UA" w:eastAsia="uk-UA"/>
        </w:rPr>
        <w:t xml:space="preserve"> </w:t>
      </w:r>
      <w:proofErr w:type="spellStart"/>
      <w:r w:rsidRPr="00AB4872">
        <w:rPr>
          <w:rStyle w:val="FontStyle155"/>
          <w:sz w:val="28"/>
          <w:szCs w:val="28"/>
          <w:lang w:val="uk-UA" w:eastAsia="uk-UA"/>
        </w:rPr>
        <w:t>субіндексами</w:t>
      </w:r>
      <w:proofErr w:type="spellEnd"/>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дозволило</w:t>
      </w:r>
      <w:r w:rsidRPr="00AB4872">
        <w:rPr>
          <w:rStyle w:val="FontStyle155"/>
          <w:sz w:val="28"/>
          <w:szCs w:val="28"/>
          <w:lang w:val="uk-UA" w:eastAsia="uk-UA"/>
        </w:rPr>
        <w:t xml:space="preserve"> </w:t>
      </w:r>
      <w:r w:rsidRPr="00AB4872">
        <w:rPr>
          <w:rStyle w:val="FontStyle155"/>
          <w:sz w:val="28"/>
          <w:szCs w:val="28"/>
          <w:lang w:val="uk-UA" w:eastAsia="uk-UA"/>
        </w:rPr>
        <w:t>не</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зберегти</w:t>
      </w:r>
      <w:r w:rsidRPr="00AB4872">
        <w:rPr>
          <w:rStyle w:val="FontStyle155"/>
          <w:sz w:val="28"/>
          <w:szCs w:val="28"/>
          <w:lang w:val="uk-UA" w:eastAsia="uk-UA"/>
        </w:rPr>
        <w:t xml:space="preserve"> </w:t>
      </w:r>
      <w:r w:rsidRPr="00AB4872">
        <w:rPr>
          <w:rStyle w:val="FontStyle155"/>
          <w:sz w:val="28"/>
          <w:szCs w:val="28"/>
          <w:lang w:val="uk-UA" w:eastAsia="uk-UA"/>
        </w:rPr>
        <w:t>першу</w:t>
      </w:r>
      <w:r w:rsidRPr="00AB4872">
        <w:rPr>
          <w:rStyle w:val="FontStyle155"/>
          <w:sz w:val="28"/>
          <w:szCs w:val="28"/>
          <w:lang w:val="uk-UA" w:eastAsia="uk-UA"/>
        </w:rPr>
        <w:t xml:space="preserve"> </w:t>
      </w:r>
      <w:r w:rsidRPr="00AB4872">
        <w:rPr>
          <w:rStyle w:val="FontStyle155"/>
          <w:sz w:val="28"/>
          <w:szCs w:val="28"/>
          <w:lang w:val="uk-UA" w:eastAsia="uk-UA"/>
        </w:rPr>
        <w:t>позицію</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національному</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але</w:t>
      </w:r>
      <w:r w:rsidRPr="00AB4872">
        <w:rPr>
          <w:rStyle w:val="FontStyle155"/>
          <w:sz w:val="28"/>
          <w:szCs w:val="28"/>
          <w:lang w:val="uk-UA" w:eastAsia="uk-UA"/>
        </w:rPr>
        <w:t xml:space="preserve"> </w:t>
      </w:r>
      <w:r w:rsidRPr="00AB4872">
        <w:rPr>
          <w:rStyle w:val="FontStyle155"/>
          <w:sz w:val="28"/>
          <w:szCs w:val="28"/>
          <w:lang w:val="uk-UA" w:eastAsia="uk-UA"/>
        </w:rPr>
        <w:t>й</w:t>
      </w:r>
      <w:r w:rsidRPr="00AB4872">
        <w:rPr>
          <w:rStyle w:val="FontStyle155"/>
          <w:sz w:val="28"/>
          <w:szCs w:val="28"/>
          <w:lang w:val="uk-UA" w:eastAsia="uk-UA"/>
        </w:rPr>
        <w:t xml:space="preserve">, </w:t>
      </w:r>
      <w:r w:rsidRPr="00AB4872">
        <w:rPr>
          <w:rStyle w:val="FontStyle155"/>
          <w:sz w:val="28"/>
          <w:szCs w:val="28"/>
          <w:lang w:val="uk-UA" w:eastAsia="uk-UA"/>
        </w:rPr>
        <w:t>піднявшись</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4 </w:t>
      </w:r>
      <w:r w:rsidRPr="00AB4872">
        <w:rPr>
          <w:rStyle w:val="FontStyle155"/>
          <w:sz w:val="28"/>
          <w:szCs w:val="28"/>
          <w:lang w:val="uk-UA" w:eastAsia="uk-UA"/>
        </w:rPr>
        <w:t>позиції</w:t>
      </w:r>
      <w:r w:rsidRPr="00AB4872">
        <w:rPr>
          <w:rStyle w:val="FontStyle155"/>
          <w:sz w:val="28"/>
          <w:szCs w:val="28"/>
          <w:lang w:val="uk-UA" w:eastAsia="uk-UA"/>
        </w:rPr>
        <w:t xml:space="preserve">, </w:t>
      </w:r>
      <w:r w:rsidRPr="00AB4872">
        <w:rPr>
          <w:rStyle w:val="FontStyle155"/>
          <w:sz w:val="28"/>
          <w:szCs w:val="28"/>
          <w:lang w:val="uk-UA" w:eastAsia="uk-UA"/>
        </w:rPr>
        <w:t>увійти</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першої</w:t>
      </w:r>
      <w:r w:rsidRPr="00AB4872">
        <w:rPr>
          <w:rStyle w:val="FontStyle155"/>
          <w:sz w:val="28"/>
          <w:szCs w:val="28"/>
          <w:lang w:val="uk-UA" w:eastAsia="uk-UA"/>
        </w:rPr>
        <w:t xml:space="preserve"> </w:t>
      </w:r>
      <w:r w:rsidRPr="00AB4872">
        <w:rPr>
          <w:rStyle w:val="FontStyle155"/>
          <w:sz w:val="28"/>
          <w:szCs w:val="28"/>
          <w:lang w:val="uk-UA" w:eastAsia="uk-UA"/>
        </w:rPr>
        <w:t>десятки</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proofErr w:type="spellStart"/>
      <w:r w:rsidRPr="00AB4872">
        <w:rPr>
          <w:rStyle w:val="FontStyle155"/>
          <w:sz w:val="28"/>
          <w:szCs w:val="28"/>
          <w:lang w:val="uk-UA" w:eastAsia="uk-UA"/>
        </w:rPr>
        <w:t>субіндексу</w:t>
      </w:r>
      <w:proofErr w:type="spellEnd"/>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інновацій</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зросли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всіма</w:t>
      </w:r>
      <w:r w:rsidRPr="00AB4872">
        <w:rPr>
          <w:rStyle w:val="FontStyle155"/>
          <w:sz w:val="28"/>
          <w:szCs w:val="28"/>
          <w:lang w:val="uk-UA" w:eastAsia="uk-UA"/>
        </w:rPr>
        <w:t xml:space="preserve"> </w:t>
      </w:r>
      <w:r w:rsidRPr="00AB4872">
        <w:rPr>
          <w:rStyle w:val="FontStyle155"/>
          <w:sz w:val="28"/>
          <w:szCs w:val="28"/>
          <w:lang w:val="uk-UA" w:eastAsia="uk-UA"/>
        </w:rPr>
        <w:t>складовими</w:t>
      </w:r>
      <w:r w:rsidRPr="00AB4872">
        <w:rPr>
          <w:rStyle w:val="FontStyle155"/>
          <w:sz w:val="28"/>
          <w:szCs w:val="28"/>
          <w:lang w:val="uk-UA" w:eastAsia="uk-UA"/>
        </w:rPr>
        <w:t xml:space="preserve"> </w:t>
      </w:r>
      <w:r w:rsidRPr="00AB4872">
        <w:rPr>
          <w:rStyle w:val="FontStyle155"/>
          <w:sz w:val="28"/>
          <w:szCs w:val="28"/>
          <w:lang w:val="uk-UA" w:eastAsia="uk-UA"/>
        </w:rPr>
        <w:t>Індексу</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винятком</w:t>
      </w:r>
      <w:r w:rsidRPr="00AB4872">
        <w:rPr>
          <w:rStyle w:val="FontStyle155"/>
          <w:sz w:val="28"/>
          <w:szCs w:val="28"/>
          <w:lang w:val="uk-UA" w:eastAsia="uk-UA"/>
        </w:rPr>
        <w:t xml:space="preserve"> </w:t>
      </w:r>
      <w:r w:rsidRPr="00AB4872">
        <w:rPr>
          <w:rStyle w:val="FontStyle155"/>
          <w:sz w:val="28"/>
          <w:szCs w:val="28"/>
          <w:lang w:val="uk-UA" w:eastAsia="uk-UA"/>
        </w:rPr>
        <w:t>ефективності</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w:t>
      </w:r>
      <w:r w:rsidRPr="00AB4872">
        <w:rPr>
          <w:rStyle w:val="FontStyle155"/>
          <w:sz w:val="28"/>
          <w:szCs w:val="28"/>
          <w:lang w:val="uk-UA" w:eastAsia="uk-UA"/>
        </w:rPr>
        <w:t>праці</w:t>
      </w:r>
      <w:r w:rsidRPr="00AB4872">
        <w:rPr>
          <w:rStyle w:val="FontStyle155"/>
          <w:sz w:val="28"/>
          <w:szCs w:val="28"/>
          <w:lang w:val="uk-UA" w:eastAsia="uk-UA"/>
        </w:rPr>
        <w:t xml:space="preserve">, </w:t>
      </w:r>
      <w:r w:rsidRPr="00AB4872">
        <w:rPr>
          <w:rStyle w:val="FontStyle155"/>
          <w:sz w:val="28"/>
          <w:szCs w:val="28"/>
          <w:lang w:val="uk-UA" w:eastAsia="uk-UA"/>
        </w:rPr>
        <w:t>де</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столиці</w:t>
      </w:r>
      <w:r w:rsidRPr="00AB4872">
        <w:rPr>
          <w:rStyle w:val="FontStyle155"/>
          <w:sz w:val="28"/>
          <w:szCs w:val="28"/>
          <w:lang w:val="uk-UA" w:eastAsia="uk-UA"/>
        </w:rPr>
        <w:t xml:space="preserve"> </w:t>
      </w:r>
      <w:r w:rsidRPr="00AB4872">
        <w:rPr>
          <w:rStyle w:val="FontStyle155"/>
          <w:sz w:val="28"/>
          <w:szCs w:val="28"/>
          <w:lang w:val="uk-UA" w:eastAsia="uk-UA"/>
        </w:rPr>
        <w:t>практично</w:t>
      </w:r>
      <w:r w:rsidRPr="00AB4872">
        <w:rPr>
          <w:rStyle w:val="FontStyle155"/>
          <w:sz w:val="28"/>
          <w:szCs w:val="28"/>
          <w:lang w:val="uk-UA" w:eastAsia="uk-UA"/>
        </w:rPr>
        <w:t xml:space="preserve"> </w:t>
      </w:r>
      <w:r w:rsidRPr="00AB4872">
        <w:rPr>
          <w:rStyle w:val="FontStyle155"/>
          <w:sz w:val="28"/>
          <w:szCs w:val="28"/>
          <w:lang w:val="uk-UA" w:eastAsia="uk-UA"/>
        </w:rPr>
        <w:t>зрівнялася</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середньою</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країні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цілому</w:t>
      </w:r>
      <w:r w:rsidRPr="00AB4872">
        <w:rPr>
          <w:rStyle w:val="FontStyle155"/>
          <w:sz w:val="28"/>
          <w:szCs w:val="28"/>
          <w:lang w:val="uk-UA" w:eastAsia="uk-UA"/>
        </w:rPr>
        <w:t xml:space="preserve">. </w:t>
      </w:r>
      <w:r w:rsidRPr="00AB4872">
        <w:rPr>
          <w:rStyle w:val="FontStyle155"/>
          <w:sz w:val="28"/>
          <w:szCs w:val="28"/>
          <w:lang w:val="uk-UA" w:eastAsia="uk-UA"/>
        </w:rPr>
        <w:t>Найбільше</w:t>
      </w:r>
      <w:r w:rsidRPr="00AB4872">
        <w:rPr>
          <w:rStyle w:val="FontStyle155"/>
          <w:sz w:val="28"/>
          <w:szCs w:val="28"/>
          <w:lang w:val="uk-UA" w:eastAsia="uk-UA"/>
        </w:rPr>
        <w:t xml:space="preserve"> </w:t>
      </w:r>
      <w:r w:rsidRPr="00AB4872">
        <w:rPr>
          <w:rStyle w:val="FontStyle155"/>
          <w:sz w:val="28"/>
          <w:szCs w:val="28"/>
          <w:lang w:val="uk-UA" w:eastAsia="uk-UA"/>
        </w:rPr>
        <w:t>абсолютне</w:t>
      </w:r>
      <w:r w:rsidRPr="00AB4872">
        <w:rPr>
          <w:rStyle w:val="FontStyle155"/>
          <w:sz w:val="28"/>
          <w:szCs w:val="28"/>
          <w:lang w:val="uk-UA" w:eastAsia="uk-UA"/>
        </w:rPr>
        <w:t xml:space="preserve"> </w:t>
      </w:r>
      <w:r w:rsidRPr="00AB4872">
        <w:rPr>
          <w:rStyle w:val="FontStyle155"/>
          <w:sz w:val="28"/>
          <w:szCs w:val="28"/>
          <w:lang w:val="uk-UA" w:eastAsia="uk-UA"/>
        </w:rPr>
        <w:t>зростання</w:t>
      </w:r>
      <w:r w:rsidRPr="00AB4872">
        <w:rPr>
          <w:rStyle w:val="FontStyle155"/>
          <w:sz w:val="28"/>
          <w:szCs w:val="28"/>
          <w:lang w:val="uk-UA" w:eastAsia="uk-UA"/>
        </w:rPr>
        <w:t xml:space="preserve"> </w:t>
      </w:r>
      <w:r w:rsidRPr="00AB4872">
        <w:rPr>
          <w:rStyle w:val="FontStyle155"/>
          <w:sz w:val="28"/>
          <w:szCs w:val="28"/>
          <w:lang w:val="uk-UA" w:eastAsia="uk-UA"/>
        </w:rPr>
        <w:t>спостерігається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сфері</w:t>
      </w:r>
      <w:r w:rsidRPr="00AB4872">
        <w:rPr>
          <w:rStyle w:val="FontStyle155"/>
          <w:sz w:val="28"/>
          <w:szCs w:val="28"/>
          <w:lang w:val="uk-UA" w:eastAsia="uk-UA"/>
        </w:rPr>
        <w:t xml:space="preserve"> </w:t>
      </w:r>
      <w:r w:rsidRPr="00AB4872">
        <w:rPr>
          <w:rStyle w:val="FontStyle155"/>
          <w:sz w:val="28"/>
          <w:szCs w:val="28"/>
          <w:lang w:val="uk-UA" w:eastAsia="uk-UA"/>
        </w:rPr>
        <w:t>складових</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інновацій</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Минулого</w:t>
      </w:r>
      <w:r w:rsidRPr="00AB4872">
        <w:rPr>
          <w:rStyle w:val="FontStyle155"/>
          <w:sz w:val="28"/>
          <w:szCs w:val="28"/>
          <w:lang w:val="uk-UA" w:eastAsia="uk-UA"/>
        </w:rPr>
        <w:t xml:space="preserve">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зміцнив</w:t>
      </w:r>
      <w:r w:rsidRPr="00AB4872">
        <w:rPr>
          <w:rStyle w:val="FontStyle155"/>
          <w:sz w:val="28"/>
          <w:szCs w:val="28"/>
          <w:lang w:val="uk-UA" w:eastAsia="uk-UA"/>
        </w:rPr>
        <w:t xml:space="preserve"> </w:t>
      </w:r>
      <w:r w:rsidRPr="00AB4872">
        <w:rPr>
          <w:rStyle w:val="FontStyle155"/>
          <w:sz w:val="28"/>
          <w:szCs w:val="28"/>
          <w:lang w:val="uk-UA" w:eastAsia="uk-UA"/>
        </w:rPr>
        <w:t>своє</w:t>
      </w:r>
      <w:r w:rsidRPr="00AB4872">
        <w:rPr>
          <w:rStyle w:val="FontStyle155"/>
          <w:sz w:val="28"/>
          <w:szCs w:val="28"/>
          <w:lang w:val="uk-UA" w:eastAsia="uk-UA"/>
        </w:rPr>
        <w:t xml:space="preserve"> </w:t>
      </w:r>
      <w:r w:rsidRPr="00AB4872">
        <w:rPr>
          <w:rStyle w:val="FontStyle155"/>
          <w:sz w:val="28"/>
          <w:szCs w:val="28"/>
          <w:lang w:val="uk-UA" w:eastAsia="uk-UA"/>
        </w:rPr>
        <w:t>лідерство</w:t>
      </w:r>
      <w:r w:rsidRPr="00AB4872">
        <w:rPr>
          <w:rStyle w:val="FontStyle155"/>
          <w:sz w:val="28"/>
          <w:szCs w:val="28"/>
          <w:lang w:val="uk-UA" w:eastAsia="uk-UA"/>
        </w:rPr>
        <w:t xml:space="preserve"> </w:t>
      </w:r>
      <w:r w:rsidRPr="00AB4872">
        <w:rPr>
          <w:rStyle w:val="FontStyle155"/>
          <w:sz w:val="28"/>
          <w:szCs w:val="28"/>
          <w:lang w:val="uk-UA" w:eastAsia="uk-UA"/>
        </w:rPr>
        <w:t>зі</w:t>
      </w:r>
      <w:r w:rsidRPr="00AB4872">
        <w:rPr>
          <w:rStyle w:val="FontStyle155"/>
          <w:sz w:val="28"/>
          <w:szCs w:val="28"/>
          <w:lang w:val="uk-UA" w:eastAsia="uk-UA"/>
        </w:rPr>
        <w:t xml:space="preserve"> </w:t>
      </w:r>
      <w:r w:rsidRPr="00AB4872">
        <w:rPr>
          <w:rStyle w:val="FontStyle155"/>
          <w:sz w:val="28"/>
          <w:szCs w:val="28"/>
          <w:lang w:val="uk-UA" w:eastAsia="uk-UA"/>
        </w:rPr>
        <w:t>складової</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поліпшивши</w:t>
      </w:r>
      <w:r w:rsidRPr="00AB4872">
        <w:rPr>
          <w:rStyle w:val="FontStyle155"/>
          <w:sz w:val="28"/>
          <w:szCs w:val="28"/>
          <w:lang w:val="uk-UA" w:eastAsia="uk-UA"/>
        </w:rPr>
        <w:t xml:space="preserve"> </w:t>
      </w:r>
      <w:r w:rsidRPr="00AB4872">
        <w:rPr>
          <w:rStyle w:val="FontStyle155"/>
          <w:sz w:val="28"/>
          <w:szCs w:val="28"/>
          <w:lang w:val="uk-UA" w:eastAsia="uk-UA"/>
        </w:rPr>
        <w:t>підсумковий</w:t>
      </w:r>
      <w:r w:rsidRPr="00AB4872">
        <w:rPr>
          <w:rStyle w:val="FontStyle155"/>
          <w:sz w:val="28"/>
          <w:szCs w:val="28"/>
          <w:lang w:val="uk-UA" w:eastAsia="uk-UA"/>
        </w:rPr>
        <w:t xml:space="preserve"> </w:t>
      </w:r>
      <w:r w:rsidRPr="00AB4872">
        <w:rPr>
          <w:rStyle w:val="FontStyle155"/>
          <w:sz w:val="28"/>
          <w:szCs w:val="28"/>
          <w:lang w:val="uk-UA" w:eastAsia="uk-UA"/>
        </w:rPr>
        <w:t>бал</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5,03,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відповідає</w:t>
      </w:r>
      <w:r w:rsidRPr="00AB4872">
        <w:rPr>
          <w:rStyle w:val="FontStyle155"/>
          <w:sz w:val="28"/>
          <w:szCs w:val="28"/>
          <w:lang w:val="uk-UA" w:eastAsia="uk-UA"/>
        </w:rPr>
        <w:t xml:space="preserve"> </w:t>
      </w:r>
      <w:r w:rsidRPr="00AB4872">
        <w:rPr>
          <w:rStyle w:val="FontStyle155"/>
          <w:sz w:val="28"/>
          <w:szCs w:val="28"/>
          <w:lang w:val="uk-UA" w:eastAsia="uk-UA"/>
        </w:rPr>
        <w:t>рівню</w:t>
      </w:r>
      <w:r w:rsidRPr="00AB4872">
        <w:rPr>
          <w:rStyle w:val="FontStyle155"/>
          <w:sz w:val="28"/>
          <w:szCs w:val="28"/>
          <w:lang w:val="uk-UA" w:eastAsia="uk-UA"/>
        </w:rPr>
        <w:t xml:space="preserve"> 54-</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144 </w:t>
      </w:r>
      <w:r w:rsidRPr="00AB4872">
        <w:rPr>
          <w:rStyle w:val="FontStyle155"/>
          <w:sz w:val="28"/>
          <w:szCs w:val="28"/>
          <w:lang w:val="uk-UA" w:eastAsia="uk-UA"/>
        </w:rPr>
        <w:t>країн</w:t>
      </w:r>
      <w:r w:rsidRPr="00AB4872">
        <w:rPr>
          <w:rStyle w:val="FontStyle155"/>
          <w:sz w:val="28"/>
          <w:szCs w:val="28"/>
          <w:lang w:val="uk-UA" w:eastAsia="uk-UA"/>
        </w:rPr>
        <w:t xml:space="preserve"> </w:t>
      </w:r>
      <w:r w:rsidRPr="00AB4872">
        <w:rPr>
          <w:rStyle w:val="FontStyle155"/>
          <w:sz w:val="28"/>
          <w:szCs w:val="28"/>
          <w:lang w:val="uk-UA" w:eastAsia="uk-UA"/>
        </w:rPr>
        <w:t>світу</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минулого</w:t>
      </w:r>
      <w:r w:rsidRPr="00AB4872">
        <w:rPr>
          <w:rStyle w:val="FontStyle155"/>
          <w:sz w:val="28"/>
          <w:szCs w:val="28"/>
          <w:lang w:val="uk-UA" w:eastAsia="uk-UA"/>
        </w:rPr>
        <w:t xml:space="preserve">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столиці</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найкращі</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якістю</w:t>
      </w:r>
      <w:r w:rsidRPr="00AB4872">
        <w:rPr>
          <w:rStyle w:val="FontStyle155"/>
          <w:sz w:val="28"/>
          <w:szCs w:val="28"/>
          <w:lang w:val="uk-UA" w:eastAsia="uk-UA"/>
        </w:rPr>
        <w:t xml:space="preserve"> </w:t>
      </w:r>
      <w:proofErr w:type="spellStart"/>
      <w:r w:rsidRPr="00AB4872">
        <w:rPr>
          <w:rStyle w:val="FontStyle155"/>
          <w:sz w:val="28"/>
          <w:szCs w:val="28"/>
          <w:lang w:val="uk-UA" w:eastAsia="uk-UA"/>
        </w:rPr>
        <w:t>авіаінфраструктури</w:t>
      </w:r>
      <w:proofErr w:type="spellEnd"/>
      <w:r w:rsidRPr="00AB4872">
        <w:rPr>
          <w:rStyle w:val="FontStyle155"/>
          <w:sz w:val="28"/>
          <w:szCs w:val="28"/>
          <w:lang w:val="uk-UA" w:eastAsia="uk-UA"/>
        </w:rPr>
        <w:t xml:space="preserve"> </w:t>
      </w:r>
      <w:r w:rsidRPr="00AB4872">
        <w:rPr>
          <w:rStyle w:val="FontStyle155"/>
          <w:sz w:val="28"/>
          <w:szCs w:val="28"/>
          <w:lang w:val="uk-UA" w:eastAsia="uk-UA"/>
        </w:rPr>
        <w:t>й</w:t>
      </w:r>
      <w:r w:rsidRPr="00AB4872">
        <w:rPr>
          <w:rStyle w:val="FontStyle155"/>
          <w:sz w:val="28"/>
          <w:szCs w:val="28"/>
          <w:lang w:val="uk-UA" w:eastAsia="uk-UA"/>
        </w:rPr>
        <w:t xml:space="preserve"> </w:t>
      </w:r>
      <w:r w:rsidRPr="00AB4872">
        <w:rPr>
          <w:rStyle w:val="FontStyle155"/>
          <w:sz w:val="28"/>
          <w:szCs w:val="28"/>
          <w:lang w:val="uk-UA" w:eastAsia="uk-UA"/>
        </w:rPr>
        <w:t>обсягу</w:t>
      </w:r>
      <w:r w:rsidRPr="00AB4872">
        <w:rPr>
          <w:rStyle w:val="FontStyle155"/>
          <w:sz w:val="28"/>
          <w:szCs w:val="28"/>
          <w:lang w:val="uk-UA" w:eastAsia="uk-UA"/>
        </w:rPr>
        <w:t xml:space="preserve"> </w:t>
      </w:r>
      <w:proofErr w:type="spellStart"/>
      <w:r w:rsidRPr="00AB4872">
        <w:rPr>
          <w:rStyle w:val="FontStyle155"/>
          <w:sz w:val="28"/>
          <w:szCs w:val="28"/>
          <w:lang w:val="uk-UA" w:eastAsia="uk-UA"/>
        </w:rPr>
        <w:t>пасажироперевезень</w:t>
      </w:r>
      <w:proofErr w:type="spellEnd"/>
      <w:r w:rsidRPr="00AB4872">
        <w:rPr>
          <w:rStyle w:val="FontStyle155"/>
          <w:sz w:val="28"/>
          <w:szCs w:val="28"/>
          <w:lang w:val="uk-UA" w:eastAsia="uk-UA"/>
        </w:rPr>
        <w:t xml:space="preserve">, </w:t>
      </w:r>
      <w:r w:rsidRPr="00AB4872">
        <w:rPr>
          <w:rStyle w:val="FontStyle155"/>
          <w:sz w:val="28"/>
          <w:szCs w:val="28"/>
          <w:lang w:val="uk-UA" w:eastAsia="uk-UA"/>
        </w:rPr>
        <w:t>а</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кількістю</w:t>
      </w:r>
      <w:r w:rsidRPr="00AB4872">
        <w:rPr>
          <w:rStyle w:val="FontStyle155"/>
          <w:sz w:val="28"/>
          <w:szCs w:val="28"/>
          <w:lang w:val="uk-UA" w:eastAsia="uk-UA"/>
        </w:rPr>
        <w:t xml:space="preserve"> </w:t>
      </w:r>
      <w:r w:rsidRPr="00AB4872">
        <w:rPr>
          <w:rStyle w:val="FontStyle155"/>
          <w:sz w:val="28"/>
          <w:szCs w:val="28"/>
          <w:lang w:val="uk-UA" w:eastAsia="uk-UA"/>
        </w:rPr>
        <w:t>абонентів</w:t>
      </w:r>
      <w:r w:rsidRPr="00AB4872">
        <w:rPr>
          <w:rStyle w:val="FontStyle155"/>
          <w:sz w:val="28"/>
          <w:szCs w:val="28"/>
          <w:lang w:val="uk-UA" w:eastAsia="uk-UA"/>
        </w:rPr>
        <w:t xml:space="preserve"> </w:t>
      </w:r>
      <w:r w:rsidRPr="00AB4872">
        <w:rPr>
          <w:rStyle w:val="FontStyle155"/>
          <w:sz w:val="28"/>
          <w:szCs w:val="28"/>
          <w:lang w:val="uk-UA" w:eastAsia="uk-UA"/>
        </w:rPr>
        <w:t>мобільного</w:t>
      </w:r>
      <w:r w:rsidRPr="00AB4872">
        <w:rPr>
          <w:rStyle w:val="FontStyle155"/>
          <w:sz w:val="28"/>
          <w:szCs w:val="28"/>
          <w:lang w:val="uk-UA" w:eastAsia="uk-UA"/>
        </w:rPr>
        <w:t xml:space="preserve"> </w:t>
      </w:r>
      <w:r w:rsidRPr="00AB4872">
        <w:rPr>
          <w:rStyle w:val="FontStyle155"/>
          <w:sz w:val="28"/>
          <w:szCs w:val="28"/>
          <w:lang w:val="uk-UA" w:eastAsia="uk-UA"/>
        </w:rPr>
        <w:t>зв’язку</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останнього</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кращою</w:t>
      </w:r>
      <w:r w:rsidRPr="00AB4872">
        <w:rPr>
          <w:rStyle w:val="FontStyle155"/>
          <w:sz w:val="28"/>
          <w:szCs w:val="28"/>
          <w:lang w:val="uk-UA" w:eastAsia="uk-UA"/>
        </w:rPr>
        <w:t xml:space="preserve"> </w:t>
      </w:r>
      <w:r w:rsidRPr="00AB4872">
        <w:rPr>
          <w:rStyle w:val="FontStyle155"/>
          <w:sz w:val="28"/>
          <w:szCs w:val="28"/>
          <w:lang w:val="uk-UA" w:eastAsia="uk-UA"/>
        </w:rPr>
        <w:t>й</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світовому</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знаходиться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трійці</w:t>
      </w:r>
      <w:r w:rsidRPr="00AB4872">
        <w:rPr>
          <w:rStyle w:val="FontStyle155"/>
          <w:sz w:val="28"/>
          <w:szCs w:val="28"/>
          <w:lang w:val="uk-UA" w:eastAsia="uk-UA"/>
        </w:rPr>
        <w:t xml:space="preserve"> </w:t>
      </w:r>
      <w:r w:rsidRPr="00AB4872">
        <w:rPr>
          <w:rStyle w:val="FontStyle155"/>
          <w:sz w:val="28"/>
          <w:szCs w:val="28"/>
          <w:lang w:val="uk-UA" w:eastAsia="uk-UA"/>
        </w:rPr>
        <w:t>лідерів</w:t>
      </w:r>
      <w:r w:rsidRPr="00AB4872">
        <w:rPr>
          <w:rStyle w:val="FontStyle155"/>
          <w:sz w:val="28"/>
          <w:szCs w:val="28"/>
          <w:lang w:val="uk-UA" w:eastAsia="uk-UA"/>
        </w:rPr>
        <w:t xml:space="preserve"> </w:t>
      </w:r>
      <w:r w:rsidRPr="00AB4872">
        <w:rPr>
          <w:rStyle w:val="FontStyle155"/>
          <w:sz w:val="28"/>
          <w:szCs w:val="28"/>
          <w:lang w:val="uk-UA" w:eastAsia="uk-UA"/>
        </w:rPr>
        <w:t>національного</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також</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якості</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цілому</w:t>
      </w:r>
      <w:r w:rsidRPr="00AB4872">
        <w:rPr>
          <w:rStyle w:val="FontStyle155"/>
          <w:sz w:val="28"/>
          <w:szCs w:val="28"/>
          <w:lang w:val="uk-UA" w:eastAsia="uk-UA"/>
        </w:rPr>
        <w:t xml:space="preserve"> (2-</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підняття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3 </w:t>
      </w:r>
      <w:r w:rsidRPr="00AB4872">
        <w:rPr>
          <w:rStyle w:val="FontStyle155"/>
          <w:sz w:val="28"/>
          <w:szCs w:val="28"/>
          <w:lang w:val="uk-UA" w:eastAsia="uk-UA"/>
        </w:rPr>
        <w:t>позиції</w:t>
      </w:r>
      <w:r w:rsidRPr="00AB4872">
        <w:rPr>
          <w:rStyle w:val="FontStyle155"/>
          <w:sz w:val="28"/>
          <w:szCs w:val="28"/>
          <w:lang w:val="uk-UA" w:eastAsia="uk-UA"/>
        </w:rPr>
        <w:t xml:space="preserve">), </w:t>
      </w:r>
      <w:r w:rsidRPr="00AB4872">
        <w:rPr>
          <w:rStyle w:val="FontStyle155"/>
          <w:sz w:val="28"/>
          <w:szCs w:val="28"/>
          <w:lang w:val="uk-UA" w:eastAsia="uk-UA"/>
        </w:rPr>
        <w:t>якості</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залізничного</w:t>
      </w:r>
      <w:r w:rsidRPr="00AB4872">
        <w:rPr>
          <w:rStyle w:val="FontStyle155"/>
          <w:sz w:val="28"/>
          <w:szCs w:val="28"/>
          <w:lang w:val="uk-UA" w:eastAsia="uk-UA"/>
        </w:rPr>
        <w:t xml:space="preserve"> </w:t>
      </w:r>
      <w:r w:rsidRPr="00AB4872">
        <w:rPr>
          <w:rStyle w:val="FontStyle155"/>
          <w:sz w:val="28"/>
          <w:szCs w:val="28"/>
          <w:lang w:val="uk-UA" w:eastAsia="uk-UA"/>
        </w:rPr>
        <w:t>транспорту</w:t>
      </w:r>
      <w:r w:rsidRPr="00AB4872">
        <w:rPr>
          <w:rStyle w:val="FontStyle155"/>
          <w:sz w:val="28"/>
          <w:szCs w:val="28"/>
          <w:lang w:val="uk-UA" w:eastAsia="uk-UA"/>
        </w:rPr>
        <w:t xml:space="preserve"> (3-</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кількості</w:t>
      </w:r>
      <w:r w:rsidRPr="00AB4872">
        <w:rPr>
          <w:rStyle w:val="FontStyle155"/>
          <w:sz w:val="28"/>
          <w:szCs w:val="28"/>
          <w:lang w:val="uk-UA" w:eastAsia="uk-UA"/>
        </w:rPr>
        <w:t xml:space="preserve"> </w:t>
      </w:r>
      <w:r w:rsidRPr="00AB4872">
        <w:rPr>
          <w:rStyle w:val="FontStyle155"/>
          <w:sz w:val="28"/>
          <w:szCs w:val="28"/>
          <w:lang w:val="uk-UA" w:eastAsia="uk-UA"/>
        </w:rPr>
        <w:t>абонентів</w:t>
      </w:r>
      <w:r w:rsidRPr="00AB4872">
        <w:rPr>
          <w:rStyle w:val="FontStyle155"/>
          <w:sz w:val="28"/>
          <w:szCs w:val="28"/>
          <w:lang w:val="uk-UA" w:eastAsia="uk-UA"/>
        </w:rPr>
        <w:t xml:space="preserve"> </w:t>
      </w:r>
      <w:r w:rsidRPr="00AB4872">
        <w:rPr>
          <w:rStyle w:val="FontStyle155"/>
          <w:sz w:val="28"/>
          <w:szCs w:val="28"/>
          <w:lang w:val="uk-UA" w:eastAsia="uk-UA"/>
        </w:rPr>
        <w:t>фіксованого</w:t>
      </w:r>
      <w:r w:rsidRPr="00AB4872">
        <w:rPr>
          <w:rStyle w:val="FontStyle155"/>
          <w:sz w:val="28"/>
          <w:szCs w:val="28"/>
          <w:lang w:val="uk-UA" w:eastAsia="uk-UA"/>
        </w:rPr>
        <w:t xml:space="preserve"> </w:t>
      </w:r>
      <w:r w:rsidRPr="00AB4872">
        <w:rPr>
          <w:rStyle w:val="FontStyle155"/>
          <w:sz w:val="28"/>
          <w:szCs w:val="28"/>
          <w:lang w:val="uk-UA" w:eastAsia="uk-UA"/>
        </w:rPr>
        <w:t>телефонного</w:t>
      </w:r>
      <w:r w:rsidRPr="00AB4872">
        <w:rPr>
          <w:rStyle w:val="FontStyle155"/>
          <w:sz w:val="28"/>
          <w:szCs w:val="28"/>
          <w:lang w:val="uk-UA" w:eastAsia="uk-UA"/>
        </w:rPr>
        <w:t xml:space="preserve"> </w:t>
      </w:r>
      <w:r w:rsidRPr="00AB4872">
        <w:rPr>
          <w:rStyle w:val="FontStyle155"/>
          <w:sz w:val="28"/>
          <w:szCs w:val="28"/>
          <w:lang w:val="uk-UA" w:eastAsia="uk-UA"/>
        </w:rPr>
        <w:t>зв’язку</w:t>
      </w:r>
      <w:r w:rsidRPr="00AB4872">
        <w:rPr>
          <w:rStyle w:val="FontStyle155"/>
          <w:sz w:val="28"/>
          <w:szCs w:val="28"/>
          <w:lang w:val="uk-UA" w:eastAsia="uk-UA"/>
        </w:rPr>
        <w:t xml:space="preserve"> (2-</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транспортної</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якість</w:t>
      </w:r>
      <w:r w:rsidRPr="00AB4872">
        <w:rPr>
          <w:rStyle w:val="FontStyle155"/>
          <w:sz w:val="28"/>
          <w:szCs w:val="28"/>
          <w:lang w:val="uk-UA" w:eastAsia="uk-UA"/>
        </w:rPr>
        <w:t xml:space="preserve"> </w:t>
      </w:r>
      <w:proofErr w:type="spellStart"/>
      <w:r w:rsidRPr="00AB4872">
        <w:rPr>
          <w:rStyle w:val="FontStyle155"/>
          <w:sz w:val="28"/>
          <w:szCs w:val="28"/>
          <w:lang w:val="uk-UA" w:eastAsia="uk-UA"/>
        </w:rPr>
        <w:t>авіаінфраструктури</w:t>
      </w:r>
      <w:proofErr w:type="spellEnd"/>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залізничного</w:t>
      </w:r>
      <w:r w:rsidRPr="00AB4872">
        <w:rPr>
          <w:rStyle w:val="FontStyle155"/>
          <w:sz w:val="28"/>
          <w:szCs w:val="28"/>
          <w:lang w:val="uk-UA" w:eastAsia="uk-UA"/>
        </w:rPr>
        <w:t xml:space="preserve"> </w:t>
      </w:r>
      <w:r w:rsidRPr="00AB4872">
        <w:rPr>
          <w:rStyle w:val="FontStyle155"/>
          <w:sz w:val="28"/>
          <w:szCs w:val="28"/>
          <w:lang w:val="uk-UA" w:eastAsia="uk-UA"/>
        </w:rPr>
        <w:t>транспорту</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відносними</w:t>
      </w:r>
      <w:r w:rsidRPr="00AB4872">
        <w:rPr>
          <w:rStyle w:val="FontStyle155"/>
          <w:sz w:val="28"/>
          <w:szCs w:val="28"/>
          <w:lang w:val="uk-UA" w:eastAsia="uk-UA"/>
        </w:rPr>
        <w:t xml:space="preserve"> </w:t>
      </w:r>
      <w:r w:rsidRPr="00AB4872">
        <w:rPr>
          <w:rStyle w:val="FontStyle155"/>
          <w:sz w:val="28"/>
          <w:szCs w:val="28"/>
          <w:lang w:val="uk-UA" w:eastAsia="uk-UA"/>
        </w:rPr>
        <w:t>перевагами</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світовому</w:t>
      </w:r>
      <w:r w:rsidRPr="00AB4872">
        <w:rPr>
          <w:rStyle w:val="FontStyle155"/>
          <w:sz w:val="28"/>
          <w:szCs w:val="28"/>
          <w:lang w:val="uk-UA" w:eastAsia="uk-UA"/>
        </w:rPr>
        <w:t xml:space="preserve"> </w:t>
      </w:r>
      <w:r w:rsidRPr="00AB4872">
        <w:rPr>
          <w:rStyle w:val="FontStyle155"/>
          <w:sz w:val="28"/>
          <w:szCs w:val="28"/>
          <w:lang w:val="uk-UA" w:eastAsia="uk-UA"/>
        </w:rPr>
        <w:lastRenderedPageBreak/>
        <w:t>порівнянні</w:t>
      </w:r>
      <w:r w:rsidRPr="00AB4872">
        <w:rPr>
          <w:rStyle w:val="FontStyle155"/>
          <w:sz w:val="28"/>
          <w:szCs w:val="28"/>
          <w:lang w:val="uk-UA" w:eastAsia="uk-UA"/>
        </w:rPr>
        <w:t xml:space="preserve"> (12-</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37-</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відповідно</w:t>
      </w:r>
      <w:r w:rsidRPr="00AB4872">
        <w:rPr>
          <w:rStyle w:val="FontStyle155"/>
          <w:sz w:val="28"/>
          <w:szCs w:val="28"/>
          <w:lang w:val="uk-UA" w:eastAsia="uk-UA"/>
        </w:rPr>
        <w:t xml:space="preserve">), </w:t>
      </w:r>
      <w:r w:rsidRPr="00AB4872">
        <w:rPr>
          <w:rStyle w:val="FontStyle155"/>
          <w:sz w:val="28"/>
          <w:szCs w:val="28"/>
          <w:lang w:val="uk-UA" w:eastAsia="uk-UA"/>
        </w:rPr>
        <w:t>а</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інфраструктури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цілому</w:t>
      </w:r>
      <w:r w:rsidRPr="00AB4872">
        <w:rPr>
          <w:rStyle w:val="FontStyle155"/>
          <w:sz w:val="28"/>
          <w:szCs w:val="28"/>
          <w:lang w:val="uk-UA" w:eastAsia="uk-UA"/>
        </w:rPr>
        <w:t xml:space="preserve"> </w:t>
      </w:r>
      <w:r w:rsidRPr="00AB4872">
        <w:rPr>
          <w:rStyle w:val="FontStyle155"/>
          <w:sz w:val="28"/>
          <w:szCs w:val="28"/>
          <w:lang w:val="uk-UA" w:eastAsia="uk-UA"/>
        </w:rPr>
        <w:t>не</w:t>
      </w:r>
      <w:r w:rsidRPr="00AB4872">
        <w:rPr>
          <w:rStyle w:val="FontStyle155"/>
          <w:sz w:val="28"/>
          <w:szCs w:val="28"/>
          <w:lang w:val="uk-UA" w:eastAsia="uk-UA"/>
        </w:rPr>
        <w:t xml:space="preserve"> </w:t>
      </w:r>
      <w:r w:rsidRPr="00AB4872">
        <w:rPr>
          <w:rStyle w:val="FontStyle155"/>
          <w:sz w:val="28"/>
          <w:szCs w:val="28"/>
          <w:lang w:val="uk-UA" w:eastAsia="uk-UA"/>
        </w:rPr>
        <w:t>потрапила</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топ</w:t>
      </w:r>
      <w:r w:rsidRPr="00AB4872">
        <w:rPr>
          <w:rStyle w:val="FontStyle155"/>
          <w:sz w:val="28"/>
          <w:szCs w:val="28"/>
          <w:lang w:val="uk-UA" w:eastAsia="uk-UA"/>
        </w:rPr>
        <w:t xml:space="preserve">-50 </w:t>
      </w:r>
      <w:r w:rsidRPr="00AB4872">
        <w:rPr>
          <w:rStyle w:val="FontStyle155"/>
          <w:sz w:val="28"/>
          <w:szCs w:val="28"/>
          <w:lang w:val="uk-UA" w:eastAsia="uk-UA"/>
        </w:rPr>
        <w:t>країн</w:t>
      </w:r>
      <w:r w:rsidRPr="00AB4872">
        <w:rPr>
          <w:rStyle w:val="FontStyle155"/>
          <w:sz w:val="28"/>
          <w:szCs w:val="28"/>
          <w:lang w:val="uk-UA" w:eastAsia="uk-UA"/>
        </w:rPr>
        <w:t xml:space="preserve"> (</w:t>
      </w:r>
      <w:r w:rsidRPr="00AB4872">
        <w:rPr>
          <w:rStyle w:val="FontStyle155"/>
          <w:sz w:val="28"/>
          <w:szCs w:val="28"/>
          <w:lang w:val="uk-UA" w:eastAsia="uk-UA"/>
        </w:rPr>
        <w:t>рис</w:t>
      </w:r>
      <w:r w:rsidRPr="00AB4872">
        <w:rPr>
          <w:rStyle w:val="FontStyle155"/>
          <w:sz w:val="28"/>
          <w:szCs w:val="28"/>
          <w:lang w:val="uk-UA" w:eastAsia="uk-UA"/>
        </w:rPr>
        <w:t>. 1.6).</w:t>
      </w:r>
    </w:p>
    <w:p w:rsidR="001350D1" w:rsidRPr="00AB4872" w:rsidRDefault="001350D1" w:rsidP="001350D1">
      <w:pPr>
        <w:spacing w:line="360" w:lineRule="auto"/>
        <w:ind w:firstLine="709"/>
        <w:jc w:val="both"/>
        <w:rPr>
          <w:rStyle w:val="FontStyle155"/>
          <w:sz w:val="28"/>
          <w:szCs w:val="28"/>
          <w:lang w:val="uk-UA" w:eastAsia="uk-UA"/>
        </w:rPr>
      </w:pPr>
      <w:r>
        <w:rPr>
          <w:rFonts w:ascii="Arial Unicode MS" w:eastAsia="Arial Unicode MS" w:cs="Arial Unicode MS"/>
          <w:noProof/>
          <w:sz w:val="28"/>
          <w:szCs w:val="28"/>
        </w:rPr>
        <mc:AlternateContent>
          <mc:Choice Requires="wps">
            <w:drawing>
              <wp:inline distT="0" distB="0" distL="0" distR="0">
                <wp:extent cx="4469765" cy="3239770"/>
                <wp:effectExtent l="6350" t="8890" r="10160" b="8890"/>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3239770"/>
                        </a:xfrm>
                        <a:prstGeom prst="rect">
                          <a:avLst/>
                        </a:prstGeom>
                        <a:solidFill>
                          <a:srgbClr val="FFFFFF"/>
                        </a:solidFill>
                        <a:ln w="9525">
                          <a:solidFill>
                            <a:srgbClr val="000000"/>
                          </a:solidFill>
                          <a:miter lim="800000"/>
                          <a:headEnd/>
                          <a:tailEnd/>
                        </a:ln>
                      </wps:spPr>
                      <wps:txbx>
                        <w:txbxContent>
                          <w:p w:rsidR="001350D1" w:rsidRDefault="001350D1" w:rsidP="001350D1">
                            <w:pPr>
                              <w:jc w:val="center"/>
                            </w:pPr>
                            <w:r>
                              <w:rPr>
                                <w:noProof/>
                              </w:rPr>
                              <w:drawing>
                                <wp:inline distT="0" distB="0" distL="0" distR="0" wp14:anchorId="72F225D0" wp14:editId="4EA1890F">
                                  <wp:extent cx="4274820" cy="31349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4820" cy="31349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id="Поле 8" o:spid="_x0000_s1028" type="#_x0000_t202" style="width:351.95pt;height:255.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">
                <v:textbox style="mso-fit-shape-to-text:t">
                  <w:txbxContent>
                    <w:p w:rsidR="001350D1" w:rsidRDefault="001350D1" w:rsidP="001350D1">
                      <w:pPr>
                        <w:jc w:val="center"/>
                      </w:pPr>
                      <w:r>
                        <w:rPr>
                          <w:noProof/>
                        </w:rPr>
                        <w:drawing>
                          <wp:inline distT="0" distB="0" distL="0" distR="0" wp14:anchorId="72F225D0" wp14:editId="4EA1890F">
                            <wp:extent cx="4274820" cy="31349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4820" cy="3134995"/>
                                    </a:xfrm>
                                    <a:prstGeom prst="rect">
                                      <a:avLst/>
                                    </a:prstGeom>
                                    <a:noFill/>
                                    <a:ln>
                                      <a:noFill/>
                                    </a:ln>
                                  </pic:spPr>
                                </pic:pic>
                              </a:graphicData>
                            </a:graphic>
                          </wp:inline>
                        </w:drawing>
                      </w:r>
                    </w:p>
                  </w:txbxContent>
                </v:textbox>
                <w10:anchorlock/>
              </v:shape>
            </w:pict>
          </mc:Fallback>
        </mc:AlternateContent>
      </w:r>
    </w:p>
    <w:p w:rsidR="001350D1" w:rsidRPr="00AB4872" w:rsidRDefault="001350D1" w:rsidP="001350D1">
      <w:pPr>
        <w:spacing w:line="360" w:lineRule="auto"/>
        <w:ind w:firstLine="709"/>
        <w:jc w:val="center"/>
        <w:rPr>
          <w:rStyle w:val="FontStyle155"/>
          <w:sz w:val="28"/>
          <w:szCs w:val="28"/>
          <w:lang w:val="uk-UA" w:eastAsia="uk-UA"/>
        </w:rPr>
      </w:pPr>
      <w:r w:rsidRPr="00AB4872">
        <w:rPr>
          <w:rStyle w:val="FontStyle155"/>
          <w:sz w:val="28"/>
          <w:szCs w:val="28"/>
          <w:lang w:val="uk-UA" w:eastAsia="uk-UA"/>
        </w:rPr>
        <w:t>Рис</w:t>
      </w:r>
      <w:r w:rsidRPr="00AB4872">
        <w:rPr>
          <w:rStyle w:val="FontStyle155"/>
          <w:sz w:val="28"/>
          <w:szCs w:val="28"/>
          <w:lang w:val="uk-UA" w:eastAsia="uk-UA"/>
        </w:rPr>
        <w:t xml:space="preserve">. 1.6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міста</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Джерело</w:t>
      </w:r>
      <w:r w:rsidRPr="00AB4872">
        <w:rPr>
          <w:rStyle w:val="FontStyle155"/>
          <w:sz w:val="28"/>
          <w:szCs w:val="28"/>
          <w:lang w:val="uk-UA" w:eastAsia="uk-UA"/>
        </w:rPr>
        <w:t xml:space="preserve">: </w:t>
      </w:r>
      <w:r w:rsidRPr="00AB4872">
        <w:rPr>
          <w:rStyle w:val="FontStyle155"/>
          <w:sz w:val="28"/>
          <w:szCs w:val="28"/>
          <w:lang w:val="uk-UA" w:eastAsia="uk-UA"/>
        </w:rPr>
        <w:t>Звіт</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2012 </w:t>
      </w:r>
      <w:r w:rsidRPr="00AB4872">
        <w:rPr>
          <w:rStyle w:val="FontStyle155"/>
          <w:sz w:val="28"/>
          <w:szCs w:val="28"/>
          <w:lang w:val="uk-UA" w:eastAsia="uk-UA"/>
        </w:rPr>
        <w:t>рік</w:t>
      </w:r>
      <w:r w:rsidRPr="00AB4872">
        <w:rPr>
          <w:rStyle w:val="FontStyle155"/>
          <w:sz w:val="28"/>
          <w:szCs w:val="28"/>
          <w:lang w:val="uk-UA" w:eastAsia="uk-UA"/>
        </w:rPr>
        <w:t xml:space="preserve">, </w:t>
      </w:r>
      <w:r w:rsidRPr="00AB4872">
        <w:rPr>
          <w:rStyle w:val="FontStyle155"/>
          <w:sz w:val="28"/>
          <w:szCs w:val="28"/>
          <w:lang w:val="uk-UA" w:eastAsia="uk-UA"/>
        </w:rPr>
        <w:t>Фонд</w:t>
      </w:r>
      <w:r w:rsidRPr="00AB4872">
        <w:rPr>
          <w:rStyle w:val="FontStyle155"/>
          <w:sz w:val="28"/>
          <w:szCs w:val="28"/>
          <w:lang w:val="uk-UA" w:eastAsia="uk-UA"/>
        </w:rPr>
        <w:t xml:space="preserve"> </w:t>
      </w:r>
      <w:r w:rsidRPr="00AB4872">
        <w:rPr>
          <w:rStyle w:val="FontStyle155"/>
          <w:sz w:val="28"/>
          <w:szCs w:val="28"/>
          <w:lang w:val="uk-UA" w:eastAsia="uk-UA"/>
        </w:rPr>
        <w:t>«Ефективне</w:t>
      </w:r>
      <w:r w:rsidRPr="00AB4872">
        <w:rPr>
          <w:rStyle w:val="FontStyle155"/>
          <w:sz w:val="28"/>
          <w:szCs w:val="28"/>
          <w:lang w:val="uk-UA" w:eastAsia="uk-UA"/>
        </w:rPr>
        <w:t xml:space="preserve"> </w:t>
      </w:r>
      <w:r w:rsidRPr="00AB4872">
        <w:rPr>
          <w:rStyle w:val="FontStyle155"/>
          <w:sz w:val="28"/>
          <w:szCs w:val="28"/>
          <w:lang w:val="uk-UA" w:eastAsia="uk-UA"/>
        </w:rPr>
        <w:t>управління»</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Столиця</w:t>
      </w:r>
      <w:r w:rsidRPr="00AB4872">
        <w:rPr>
          <w:rStyle w:val="FontStyle155"/>
          <w:sz w:val="28"/>
          <w:szCs w:val="28"/>
          <w:lang w:val="uk-UA" w:eastAsia="uk-UA"/>
        </w:rPr>
        <w:t xml:space="preserve"> </w:t>
      </w:r>
      <w:r w:rsidRPr="00AB4872">
        <w:rPr>
          <w:rStyle w:val="FontStyle155"/>
          <w:sz w:val="28"/>
          <w:szCs w:val="28"/>
          <w:lang w:val="uk-UA" w:eastAsia="uk-UA"/>
        </w:rPr>
        <w:t>залишається</w:t>
      </w:r>
      <w:r w:rsidRPr="00AB4872">
        <w:rPr>
          <w:rStyle w:val="FontStyle155"/>
          <w:sz w:val="28"/>
          <w:szCs w:val="28"/>
          <w:lang w:val="uk-UA" w:eastAsia="uk-UA"/>
        </w:rPr>
        <w:t xml:space="preserve"> </w:t>
      </w:r>
      <w:r w:rsidRPr="00AB4872">
        <w:rPr>
          <w:rStyle w:val="FontStyle155"/>
          <w:sz w:val="28"/>
          <w:szCs w:val="28"/>
          <w:lang w:val="uk-UA" w:eastAsia="uk-UA"/>
        </w:rPr>
        <w:t>освітнім</w:t>
      </w:r>
      <w:r w:rsidRPr="00AB4872">
        <w:rPr>
          <w:rStyle w:val="FontStyle155"/>
          <w:sz w:val="28"/>
          <w:szCs w:val="28"/>
          <w:lang w:val="uk-UA" w:eastAsia="uk-UA"/>
        </w:rPr>
        <w:t xml:space="preserve"> </w:t>
      </w:r>
      <w:r w:rsidRPr="00AB4872">
        <w:rPr>
          <w:rStyle w:val="FontStyle155"/>
          <w:sz w:val="28"/>
          <w:szCs w:val="28"/>
          <w:lang w:val="uk-UA" w:eastAsia="uk-UA"/>
        </w:rPr>
        <w:t>центром</w:t>
      </w:r>
      <w:r w:rsidRPr="00AB4872">
        <w:rPr>
          <w:rStyle w:val="FontStyle155"/>
          <w:sz w:val="28"/>
          <w:szCs w:val="28"/>
          <w:lang w:val="uk-UA" w:eastAsia="uk-UA"/>
        </w:rPr>
        <w:t xml:space="preserve"> </w:t>
      </w:r>
      <w:r w:rsidRPr="00AB4872">
        <w:rPr>
          <w:rStyle w:val="FontStyle155"/>
          <w:sz w:val="28"/>
          <w:szCs w:val="28"/>
          <w:lang w:val="uk-UA" w:eastAsia="uk-UA"/>
        </w:rPr>
        <w:t>країни</w:t>
      </w:r>
      <w:r w:rsidRPr="00AB4872">
        <w:rPr>
          <w:rStyle w:val="FontStyle155"/>
          <w:sz w:val="28"/>
          <w:szCs w:val="28"/>
          <w:lang w:val="uk-UA" w:eastAsia="uk-UA"/>
        </w:rPr>
        <w:t xml:space="preserve">, </w:t>
      </w:r>
      <w:r w:rsidRPr="00AB4872">
        <w:rPr>
          <w:rStyle w:val="FontStyle155"/>
          <w:sz w:val="28"/>
          <w:szCs w:val="28"/>
          <w:lang w:val="uk-UA" w:eastAsia="uk-UA"/>
        </w:rPr>
        <w:t>демонструючи</w:t>
      </w:r>
      <w:r w:rsidRPr="00AB4872">
        <w:rPr>
          <w:rStyle w:val="FontStyle155"/>
          <w:sz w:val="28"/>
          <w:szCs w:val="28"/>
          <w:lang w:val="uk-UA" w:eastAsia="uk-UA"/>
        </w:rPr>
        <w:t xml:space="preserve"> </w:t>
      </w:r>
      <w:r w:rsidRPr="00AB4872">
        <w:rPr>
          <w:rStyle w:val="FontStyle155"/>
          <w:sz w:val="28"/>
          <w:szCs w:val="28"/>
          <w:lang w:val="uk-UA" w:eastAsia="uk-UA"/>
        </w:rPr>
        <w:t>упевнене</w:t>
      </w:r>
      <w:r w:rsidRPr="00AB4872">
        <w:rPr>
          <w:rStyle w:val="FontStyle155"/>
          <w:sz w:val="28"/>
          <w:szCs w:val="28"/>
          <w:lang w:val="uk-UA" w:eastAsia="uk-UA"/>
        </w:rPr>
        <w:t xml:space="preserve"> </w:t>
      </w:r>
      <w:r w:rsidRPr="00AB4872">
        <w:rPr>
          <w:rStyle w:val="FontStyle155"/>
          <w:sz w:val="28"/>
          <w:szCs w:val="28"/>
          <w:lang w:val="uk-UA" w:eastAsia="uk-UA"/>
        </w:rPr>
        <w:t>лідерство</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кількісними</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охоплення</w:t>
      </w:r>
      <w:r w:rsidRPr="00AB4872">
        <w:rPr>
          <w:rStyle w:val="FontStyle155"/>
          <w:sz w:val="28"/>
          <w:szCs w:val="28"/>
          <w:lang w:val="uk-UA" w:eastAsia="uk-UA"/>
        </w:rPr>
        <w:t xml:space="preserve"> </w:t>
      </w:r>
      <w:r w:rsidRPr="00AB4872">
        <w:rPr>
          <w:rStyle w:val="FontStyle155"/>
          <w:sz w:val="28"/>
          <w:szCs w:val="28"/>
          <w:lang w:val="uk-UA" w:eastAsia="uk-UA"/>
        </w:rPr>
        <w:t>середньою</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вищою</w:t>
      </w:r>
      <w:r w:rsidRPr="00AB4872">
        <w:rPr>
          <w:rStyle w:val="FontStyle155"/>
          <w:sz w:val="28"/>
          <w:szCs w:val="28"/>
          <w:lang w:val="uk-UA" w:eastAsia="uk-UA"/>
        </w:rPr>
        <w:t xml:space="preserve"> </w:t>
      </w:r>
      <w:r w:rsidRPr="00AB4872">
        <w:rPr>
          <w:rStyle w:val="FontStyle155"/>
          <w:sz w:val="28"/>
          <w:szCs w:val="28"/>
          <w:lang w:val="uk-UA" w:eastAsia="uk-UA"/>
        </w:rPr>
        <w:t>освітою</w:t>
      </w:r>
      <w:r w:rsidRPr="00AB4872">
        <w:rPr>
          <w:rStyle w:val="FontStyle155"/>
          <w:sz w:val="28"/>
          <w:szCs w:val="28"/>
          <w:lang w:val="uk-UA" w:eastAsia="uk-UA"/>
        </w:rPr>
        <w:t xml:space="preserve"> (1-</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якістю</w:t>
      </w:r>
      <w:r w:rsidRPr="00AB4872">
        <w:rPr>
          <w:rStyle w:val="FontStyle155"/>
          <w:sz w:val="28"/>
          <w:szCs w:val="28"/>
          <w:lang w:val="uk-UA" w:eastAsia="uk-UA"/>
        </w:rPr>
        <w:t xml:space="preserve"> </w:t>
      </w:r>
      <w:r w:rsidRPr="00AB4872">
        <w:rPr>
          <w:rStyle w:val="FontStyle155"/>
          <w:sz w:val="28"/>
          <w:szCs w:val="28"/>
          <w:lang w:val="uk-UA" w:eastAsia="uk-UA"/>
        </w:rPr>
        <w:t>викладання</w:t>
      </w:r>
      <w:r w:rsidRPr="00AB4872">
        <w:rPr>
          <w:rStyle w:val="FontStyle155"/>
          <w:sz w:val="28"/>
          <w:szCs w:val="28"/>
          <w:lang w:val="uk-UA" w:eastAsia="uk-UA"/>
        </w:rPr>
        <w:t xml:space="preserve"> </w:t>
      </w:r>
      <w:r w:rsidRPr="00AB4872">
        <w:rPr>
          <w:rStyle w:val="FontStyle155"/>
          <w:sz w:val="28"/>
          <w:szCs w:val="28"/>
          <w:lang w:val="uk-UA" w:eastAsia="uk-UA"/>
        </w:rPr>
        <w:t>математики</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природничих</w:t>
      </w:r>
      <w:r w:rsidRPr="00AB4872">
        <w:rPr>
          <w:rStyle w:val="FontStyle155"/>
          <w:sz w:val="28"/>
          <w:szCs w:val="28"/>
          <w:lang w:val="uk-UA" w:eastAsia="uk-UA"/>
        </w:rPr>
        <w:t xml:space="preserve"> </w:t>
      </w:r>
      <w:r w:rsidRPr="00AB4872">
        <w:rPr>
          <w:rStyle w:val="FontStyle155"/>
          <w:sz w:val="28"/>
          <w:szCs w:val="28"/>
          <w:lang w:val="uk-UA" w:eastAsia="uk-UA"/>
        </w:rPr>
        <w:t>наук</w:t>
      </w:r>
      <w:r w:rsidRPr="00AB4872">
        <w:rPr>
          <w:rStyle w:val="FontStyle155"/>
          <w:sz w:val="28"/>
          <w:szCs w:val="28"/>
          <w:lang w:val="uk-UA" w:eastAsia="uk-UA"/>
        </w:rPr>
        <w:t xml:space="preserve"> (3-</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якості</w:t>
      </w:r>
      <w:r w:rsidRPr="00AB4872">
        <w:rPr>
          <w:rStyle w:val="FontStyle155"/>
          <w:sz w:val="28"/>
          <w:szCs w:val="28"/>
          <w:lang w:val="uk-UA" w:eastAsia="uk-UA"/>
        </w:rPr>
        <w:t xml:space="preserve"> </w:t>
      </w:r>
      <w:r w:rsidRPr="00AB4872">
        <w:rPr>
          <w:rStyle w:val="FontStyle155"/>
          <w:sz w:val="28"/>
          <w:szCs w:val="28"/>
          <w:lang w:val="uk-UA" w:eastAsia="uk-UA"/>
        </w:rPr>
        <w:t>шкіл</w:t>
      </w:r>
      <w:r w:rsidRPr="00AB4872">
        <w:rPr>
          <w:rStyle w:val="FontStyle155"/>
          <w:sz w:val="28"/>
          <w:szCs w:val="28"/>
          <w:lang w:val="uk-UA" w:eastAsia="uk-UA"/>
        </w:rPr>
        <w:t xml:space="preserve"> </w:t>
      </w:r>
      <w:r w:rsidRPr="00AB4872">
        <w:rPr>
          <w:rStyle w:val="FontStyle155"/>
          <w:sz w:val="28"/>
          <w:szCs w:val="28"/>
          <w:lang w:val="uk-UA" w:eastAsia="uk-UA"/>
        </w:rPr>
        <w:t>менеджменту</w:t>
      </w:r>
      <w:r w:rsidRPr="00AB4872">
        <w:rPr>
          <w:rStyle w:val="FontStyle155"/>
          <w:sz w:val="28"/>
          <w:szCs w:val="28"/>
          <w:lang w:val="uk-UA" w:eastAsia="uk-UA"/>
        </w:rPr>
        <w:t xml:space="preserve"> (1-</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доступності</w:t>
      </w:r>
      <w:r w:rsidRPr="00AB4872">
        <w:rPr>
          <w:rStyle w:val="FontStyle155"/>
          <w:sz w:val="28"/>
          <w:szCs w:val="28"/>
          <w:lang w:val="uk-UA" w:eastAsia="uk-UA"/>
        </w:rPr>
        <w:t xml:space="preserve"> </w:t>
      </w:r>
      <w:r w:rsidRPr="00AB4872">
        <w:rPr>
          <w:rStyle w:val="FontStyle155"/>
          <w:sz w:val="28"/>
          <w:szCs w:val="28"/>
          <w:lang w:val="uk-UA" w:eastAsia="uk-UA"/>
        </w:rPr>
        <w:t>дослідницьких</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освітніх</w:t>
      </w:r>
      <w:r w:rsidRPr="00AB4872">
        <w:rPr>
          <w:rStyle w:val="FontStyle155"/>
          <w:sz w:val="28"/>
          <w:szCs w:val="28"/>
          <w:lang w:val="uk-UA" w:eastAsia="uk-UA"/>
        </w:rPr>
        <w:t xml:space="preserve"> </w:t>
      </w:r>
      <w:r w:rsidRPr="00AB4872">
        <w:rPr>
          <w:rStyle w:val="FontStyle155"/>
          <w:sz w:val="28"/>
          <w:szCs w:val="28"/>
          <w:lang w:val="uk-UA" w:eastAsia="uk-UA"/>
        </w:rPr>
        <w:t>послуг</w:t>
      </w:r>
      <w:r w:rsidRPr="00AB4872">
        <w:rPr>
          <w:rStyle w:val="FontStyle155"/>
          <w:sz w:val="28"/>
          <w:szCs w:val="28"/>
          <w:lang w:val="uk-UA" w:eastAsia="uk-UA"/>
        </w:rPr>
        <w:t xml:space="preserve"> (2-</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зростання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9 </w:t>
      </w:r>
      <w:r w:rsidRPr="00AB4872">
        <w:rPr>
          <w:rStyle w:val="FontStyle155"/>
          <w:sz w:val="28"/>
          <w:szCs w:val="28"/>
          <w:lang w:val="uk-UA" w:eastAsia="uk-UA"/>
        </w:rPr>
        <w:t>позицій</w:t>
      </w:r>
      <w:r w:rsidRPr="00AB4872">
        <w:rPr>
          <w:rStyle w:val="FontStyle155"/>
          <w:sz w:val="28"/>
          <w:szCs w:val="28"/>
          <w:lang w:val="uk-UA" w:eastAsia="uk-UA"/>
        </w:rPr>
        <w:t xml:space="preserve">). </w:t>
      </w:r>
      <w:r w:rsidRPr="00AB4872">
        <w:rPr>
          <w:rStyle w:val="FontStyle155"/>
          <w:sz w:val="28"/>
          <w:szCs w:val="28"/>
          <w:lang w:val="uk-UA" w:eastAsia="uk-UA"/>
        </w:rPr>
        <w:t>При</w:t>
      </w:r>
      <w:r w:rsidRPr="00AB4872">
        <w:rPr>
          <w:rStyle w:val="FontStyle155"/>
          <w:sz w:val="28"/>
          <w:szCs w:val="28"/>
          <w:lang w:val="uk-UA" w:eastAsia="uk-UA"/>
        </w:rPr>
        <w:t xml:space="preserve"> </w:t>
      </w:r>
      <w:r w:rsidRPr="00AB4872">
        <w:rPr>
          <w:rStyle w:val="FontStyle155"/>
          <w:sz w:val="28"/>
          <w:szCs w:val="28"/>
          <w:lang w:val="uk-UA" w:eastAsia="uk-UA"/>
        </w:rPr>
        <w:t>цьому</w:t>
      </w:r>
      <w:r w:rsidRPr="00AB4872">
        <w:rPr>
          <w:rStyle w:val="FontStyle155"/>
          <w:sz w:val="28"/>
          <w:szCs w:val="28"/>
          <w:lang w:val="uk-UA" w:eastAsia="uk-UA"/>
        </w:rPr>
        <w:t xml:space="preserve"> </w:t>
      </w:r>
      <w:r w:rsidRPr="00AB4872">
        <w:rPr>
          <w:rStyle w:val="FontStyle155"/>
          <w:sz w:val="28"/>
          <w:szCs w:val="28"/>
          <w:lang w:val="uk-UA" w:eastAsia="uk-UA"/>
        </w:rPr>
        <w:t>відсоток</w:t>
      </w:r>
      <w:r w:rsidRPr="00AB4872">
        <w:rPr>
          <w:rStyle w:val="FontStyle155"/>
          <w:sz w:val="28"/>
          <w:szCs w:val="28"/>
          <w:lang w:val="uk-UA" w:eastAsia="uk-UA"/>
        </w:rPr>
        <w:t xml:space="preserve"> </w:t>
      </w:r>
      <w:r w:rsidRPr="00AB4872">
        <w:rPr>
          <w:rStyle w:val="FontStyle155"/>
          <w:sz w:val="28"/>
          <w:szCs w:val="28"/>
          <w:lang w:val="uk-UA" w:eastAsia="uk-UA"/>
        </w:rPr>
        <w:t>охоплення</w:t>
      </w:r>
      <w:r w:rsidRPr="00AB4872">
        <w:rPr>
          <w:rStyle w:val="FontStyle155"/>
          <w:sz w:val="28"/>
          <w:szCs w:val="28"/>
          <w:lang w:val="uk-UA" w:eastAsia="uk-UA"/>
        </w:rPr>
        <w:t xml:space="preserve"> </w:t>
      </w:r>
      <w:r w:rsidRPr="00AB4872">
        <w:rPr>
          <w:rStyle w:val="FontStyle155"/>
          <w:sz w:val="28"/>
          <w:szCs w:val="28"/>
          <w:lang w:val="uk-UA" w:eastAsia="uk-UA"/>
        </w:rPr>
        <w:t>вищою</w:t>
      </w:r>
      <w:r w:rsidRPr="00AB4872">
        <w:rPr>
          <w:rStyle w:val="FontStyle155"/>
          <w:sz w:val="28"/>
          <w:szCs w:val="28"/>
          <w:lang w:val="uk-UA" w:eastAsia="uk-UA"/>
        </w:rPr>
        <w:t xml:space="preserve"> </w:t>
      </w:r>
      <w:r w:rsidRPr="00AB4872">
        <w:rPr>
          <w:rStyle w:val="FontStyle155"/>
          <w:sz w:val="28"/>
          <w:szCs w:val="28"/>
          <w:lang w:val="uk-UA" w:eastAsia="uk-UA"/>
        </w:rPr>
        <w:t>освітою</w:t>
      </w:r>
      <w:r w:rsidRPr="00AB4872">
        <w:rPr>
          <w:rStyle w:val="FontStyle155"/>
          <w:sz w:val="28"/>
          <w:szCs w:val="28"/>
          <w:lang w:val="uk-UA" w:eastAsia="uk-UA"/>
        </w:rPr>
        <w:t xml:space="preserve"> </w:t>
      </w:r>
      <w:r w:rsidRPr="00AB4872">
        <w:rPr>
          <w:rStyle w:val="FontStyle155"/>
          <w:sz w:val="28"/>
          <w:szCs w:val="28"/>
          <w:lang w:val="uk-UA" w:eastAsia="uk-UA"/>
        </w:rPr>
        <w:t>відповідає</w:t>
      </w:r>
      <w:r w:rsidRPr="00AB4872">
        <w:rPr>
          <w:rStyle w:val="FontStyle155"/>
          <w:sz w:val="28"/>
          <w:szCs w:val="28"/>
          <w:lang w:val="uk-UA" w:eastAsia="uk-UA"/>
        </w:rPr>
        <w:t xml:space="preserve"> </w:t>
      </w:r>
      <w:r w:rsidRPr="00AB4872">
        <w:rPr>
          <w:rStyle w:val="FontStyle155"/>
          <w:sz w:val="28"/>
          <w:szCs w:val="28"/>
          <w:lang w:val="uk-UA" w:eastAsia="uk-UA"/>
        </w:rPr>
        <w:t>лідерській</w:t>
      </w:r>
      <w:r w:rsidRPr="00AB4872">
        <w:rPr>
          <w:rStyle w:val="FontStyle155"/>
          <w:sz w:val="28"/>
          <w:szCs w:val="28"/>
          <w:lang w:val="uk-UA" w:eastAsia="uk-UA"/>
        </w:rPr>
        <w:t xml:space="preserve"> </w:t>
      </w:r>
      <w:r w:rsidRPr="00AB4872">
        <w:rPr>
          <w:rStyle w:val="FontStyle155"/>
          <w:sz w:val="28"/>
          <w:szCs w:val="28"/>
          <w:lang w:val="uk-UA" w:eastAsia="uk-UA"/>
        </w:rPr>
        <w:t>позиції</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глобальному</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хоча</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минулому</w:t>
      </w:r>
      <w:r w:rsidRPr="00AB4872">
        <w:rPr>
          <w:rStyle w:val="FontStyle155"/>
          <w:sz w:val="28"/>
          <w:szCs w:val="28"/>
          <w:lang w:val="uk-UA" w:eastAsia="uk-UA"/>
        </w:rPr>
        <w:t xml:space="preserve"> </w:t>
      </w:r>
      <w:r w:rsidRPr="00AB4872">
        <w:rPr>
          <w:rStyle w:val="FontStyle155"/>
          <w:sz w:val="28"/>
          <w:szCs w:val="28"/>
          <w:lang w:val="uk-UA" w:eastAsia="uk-UA"/>
        </w:rPr>
        <w:t>році</w:t>
      </w:r>
      <w:r w:rsidRPr="00AB4872">
        <w:rPr>
          <w:rStyle w:val="FontStyle155"/>
          <w:sz w:val="28"/>
          <w:szCs w:val="28"/>
          <w:lang w:val="uk-UA" w:eastAsia="uk-UA"/>
        </w:rPr>
        <w:t xml:space="preserve">, </w:t>
      </w:r>
      <w:r w:rsidRPr="00AB4872">
        <w:rPr>
          <w:rStyle w:val="FontStyle155"/>
          <w:sz w:val="28"/>
          <w:szCs w:val="28"/>
          <w:lang w:val="uk-UA" w:eastAsia="uk-UA"/>
        </w:rPr>
        <w:t>місто</w:t>
      </w:r>
      <w:r w:rsidRPr="00AB4872">
        <w:rPr>
          <w:rStyle w:val="FontStyle155"/>
          <w:sz w:val="28"/>
          <w:szCs w:val="28"/>
          <w:lang w:val="uk-UA" w:eastAsia="uk-UA"/>
        </w:rPr>
        <w:t xml:space="preserve"> </w:t>
      </w:r>
      <w:r w:rsidRPr="00AB4872">
        <w:rPr>
          <w:rStyle w:val="FontStyle155"/>
          <w:sz w:val="28"/>
          <w:szCs w:val="28"/>
          <w:lang w:val="uk-UA" w:eastAsia="uk-UA"/>
        </w:rPr>
        <w:t>відстає</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w:t>
      </w:r>
      <w:r w:rsidRPr="00AB4872">
        <w:rPr>
          <w:rStyle w:val="FontStyle155"/>
          <w:sz w:val="28"/>
          <w:szCs w:val="28"/>
          <w:lang w:val="uk-UA" w:eastAsia="uk-UA"/>
        </w:rPr>
        <w:t>лідерів</w:t>
      </w:r>
      <w:r w:rsidRPr="00AB4872">
        <w:rPr>
          <w:rStyle w:val="FontStyle155"/>
          <w:sz w:val="28"/>
          <w:szCs w:val="28"/>
          <w:lang w:val="uk-UA" w:eastAsia="uk-UA"/>
        </w:rPr>
        <w:t xml:space="preserve"> </w:t>
      </w:r>
      <w:r w:rsidRPr="00AB4872">
        <w:rPr>
          <w:rStyle w:val="FontStyle155"/>
          <w:sz w:val="28"/>
          <w:szCs w:val="28"/>
          <w:lang w:val="uk-UA" w:eastAsia="uk-UA"/>
        </w:rPr>
        <w:t>національного</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показником</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якості</w:t>
      </w:r>
      <w:r w:rsidRPr="00AB4872">
        <w:rPr>
          <w:rStyle w:val="FontStyle155"/>
          <w:sz w:val="28"/>
          <w:szCs w:val="28"/>
          <w:lang w:val="uk-UA" w:eastAsia="uk-UA"/>
        </w:rPr>
        <w:t xml:space="preserve"> </w:t>
      </w:r>
      <w:r w:rsidRPr="00AB4872">
        <w:rPr>
          <w:rStyle w:val="FontStyle155"/>
          <w:sz w:val="28"/>
          <w:szCs w:val="28"/>
          <w:lang w:val="uk-UA" w:eastAsia="uk-UA"/>
        </w:rPr>
        <w:t>системи</w:t>
      </w:r>
      <w:r w:rsidRPr="00AB4872">
        <w:rPr>
          <w:rStyle w:val="FontStyle155"/>
          <w:sz w:val="28"/>
          <w:szCs w:val="28"/>
          <w:lang w:val="uk-UA" w:eastAsia="uk-UA"/>
        </w:rPr>
        <w:t xml:space="preserve"> </w:t>
      </w:r>
      <w:r w:rsidRPr="00AB4872">
        <w:rPr>
          <w:rStyle w:val="FontStyle155"/>
          <w:sz w:val="28"/>
          <w:szCs w:val="28"/>
          <w:lang w:val="uk-UA" w:eastAsia="uk-UA"/>
        </w:rPr>
        <w:t>освіти</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поліпшив</w:t>
      </w:r>
      <w:r w:rsidRPr="00AB4872">
        <w:rPr>
          <w:rStyle w:val="FontStyle155"/>
          <w:sz w:val="28"/>
          <w:szCs w:val="28"/>
          <w:lang w:val="uk-UA" w:eastAsia="uk-UA"/>
        </w:rPr>
        <w:t xml:space="preserve"> </w:t>
      </w:r>
      <w:r w:rsidRPr="00AB4872">
        <w:rPr>
          <w:rStyle w:val="FontStyle155"/>
          <w:sz w:val="28"/>
          <w:szCs w:val="28"/>
          <w:lang w:val="uk-UA" w:eastAsia="uk-UA"/>
        </w:rPr>
        <w:t>свій</w:t>
      </w:r>
      <w:r w:rsidRPr="00AB4872">
        <w:rPr>
          <w:rStyle w:val="FontStyle155"/>
          <w:sz w:val="28"/>
          <w:szCs w:val="28"/>
          <w:lang w:val="uk-UA" w:eastAsia="uk-UA"/>
        </w:rPr>
        <w:t xml:space="preserve"> </w:t>
      </w:r>
      <w:r w:rsidRPr="00AB4872">
        <w:rPr>
          <w:rStyle w:val="FontStyle155"/>
          <w:sz w:val="28"/>
          <w:szCs w:val="28"/>
          <w:lang w:val="uk-UA" w:eastAsia="uk-UA"/>
        </w:rPr>
        <w:t>рейтинг</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піднявся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6 </w:t>
      </w:r>
      <w:r w:rsidRPr="00AB4872">
        <w:rPr>
          <w:rStyle w:val="FontStyle155"/>
          <w:sz w:val="28"/>
          <w:szCs w:val="28"/>
          <w:lang w:val="uk-UA" w:eastAsia="uk-UA"/>
        </w:rPr>
        <w:t>позицій</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lastRenderedPageBreak/>
        <w:t>Незважаючи</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втрату</w:t>
      </w:r>
      <w:r w:rsidRPr="00AB4872">
        <w:rPr>
          <w:rStyle w:val="FontStyle155"/>
          <w:sz w:val="28"/>
          <w:szCs w:val="28"/>
          <w:lang w:val="uk-UA" w:eastAsia="uk-UA"/>
        </w:rPr>
        <w:t xml:space="preserve"> </w:t>
      </w:r>
      <w:r w:rsidRPr="00AB4872">
        <w:rPr>
          <w:rStyle w:val="FontStyle155"/>
          <w:sz w:val="28"/>
          <w:szCs w:val="28"/>
          <w:lang w:val="uk-UA" w:eastAsia="uk-UA"/>
        </w:rPr>
        <w:t>першого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доступності</w:t>
      </w:r>
      <w:r w:rsidRPr="00AB4872">
        <w:rPr>
          <w:rStyle w:val="FontStyle155"/>
          <w:sz w:val="28"/>
          <w:szCs w:val="28"/>
          <w:lang w:val="uk-UA" w:eastAsia="uk-UA"/>
        </w:rPr>
        <w:t xml:space="preserve"> </w:t>
      </w:r>
      <w:r w:rsidRPr="00AB4872">
        <w:rPr>
          <w:rStyle w:val="FontStyle155"/>
          <w:sz w:val="28"/>
          <w:szCs w:val="28"/>
          <w:lang w:val="uk-UA" w:eastAsia="uk-UA"/>
        </w:rPr>
        <w:t>новітніх</w:t>
      </w:r>
      <w:r w:rsidRPr="00AB4872">
        <w:rPr>
          <w:rStyle w:val="FontStyle155"/>
          <w:sz w:val="28"/>
          <w:szCs w:val="28"/>
          <w:lang w:val="uk-UA" w:eastAsia="uk-UA"/>
        </w:rPr>
        <w:t xml:space="preserve"> </w:t>
      </w:r>
      <w:r w:rsidRPr="00AB4872">
        <w:rPr>
          <w:rStyle w:val="FontStyle155"/>
          <w:sz w:val="28"/>
          <w:szCs w:val="28"/>
          <w:lang w:val="uk-UA" w:eastAsia="uk-UA"/>
        </w:rPr>
        <w:t>технологій</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передачі</w:t>
      </w:r>
      <w:r w:rsidRPr="00AB4872">
        <w:rPr>
          <w:rStyle w:val="FontStyle155"/>
          <w:sz w:val="28"/>
          <w:szCs w:val="28"/>
          <w:lang w:val="uk-UA" w:eastAsia="uk-UA"/>
        </w:rPr>
        <w:t xml:space="preserve"> </w:t>
      </w:r>
      <w:r w:rsidRPr="00AB4872">
        <w:rPr>
          <w:rStyle w:val="FontStyle155"/>
          <w:sz w:val="28"/>
          <w:szCs w:val="28"/>
          <w:lang w:val="uk-UA" w:eastAsia="uk-UA"/>
        </w:rPr>
        <w:t>технологій</w:t>
      </w:r>
      <w:r w:rsidRPr="00AB4872">
        <w:rPr>
          <w:rStyle w:val="FontStyle155"/>
          <w:sz w:val="28"/>
          <w:szCs w:val="28"/>
          <w:lang w:val="uk-UA" w:eastAsia="uk-UA"/>
        </w:rPr>
        <w:t xml:space="preserve"> </w:t>
      </w:r>
      <w:r w:rsidRPr="00AB4872">
        <w:rPr>
          <w:rStyle w:val="FontStyle155"/>
          <w:sz w:val="28"/>
          <w:szCs w:val="28"/>
          <w:lang w:val="uk-UA" w:eastAsia="uk-UA"/>
        </w:rPr>
        <w:t>через</w:t>
      </w:r>
      <w:r w:rsidRPr="00AB4872">
        <w:rPr>
          <w:rStyle w:val="FontStyle155"/>
          <w:sz w:val="28"/>
          <w:szCs w:val="28"/>
          <w:lang w:val="uk-UA" w:eastAsia="uk-UA"/>
        </w:rPr>
        <w:t xml:space="preserve"> </w:t>
      </w:r>
      <w:r w:rsidRPr="00AB4872">
        <w:rPr>
          <w:rStyle w:val="FontStyle155"/>
          <w:sz w:val="28"/>
          <w:szCs w:val="28"/>
          <w:lang w:val="uk-UA" w:eastAsia="uk-UA"/>
        </w:rPr>
        <w:t>прямі</w:t>
      </w:r>
      <w:r w:rsidRPr="00AB4872">
        <w:rPr>
          <w:rStyle w:val="FontStyle155"/>
          <w:sz w:val="28"/>
          <w:szCs w:val="28"/>
          <w:lang w:val="uk-UA" w:eastAsia="uk-UA"/>
        </w:rPr>
        <w:t xml:space="preserve"> </w:t>
      </w:r>
      <w:r w:rsidRPr="00AB4872">
        <w:rPr>
          <w:rStyle w:val="FontStyle155"/>
          <w:sz w:val="28"/>
          <w:szCs w:val="28"/>
          <w:lang w:val="uk-UA" w:eastAsia="uk-UA"/>
        </w:rPr>
        <w:t>іноземні</w:t>
      </w:r>
      <w:r w:rsidRPr="00AB4872">
        <w:rPr>
          <w:rStyle w:val="FontStyle155"/>
          <w:sz w:val="28"/>
          <w:szCs w:val="28"/>
          <w:lang w:val="uk-UA" w:eastAsia="uk-UA"/>
        </w:rPr>
        <w:t xml:space="preserve"> </w:t>
      </w:r>
      <w:r w:rsidRPr="00AB4872">
        <w:rPr>
          <w:rStyle w:val="FontStyle155"/>
          <w:sz w:val="28"/>
          <w:szCs w:val="28"/>
          <w:lang w:val="uk-UA" w:eastAsia="uk-UA"/>
        </w:rPr>
        <w:t>інвестиції</w:t>
      </w:r>
      <w:r w:rsidRPr="00AB4872">
        <w:rPr>
          <w:rStyle w:val="FontStyle155"/>
          <w:sz w:val="28"/>
          <w:szCs w:val="28"/>
          <w:lang w:val="uk-UA" w:eastAsia="uk-UA"/>
        </w:rPr>
        <w:t xml:space="preserve"> (2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обома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зберігає</w:t>
      </w:r>
      <w:r w:rsidRPr="00AB4872">
        <w:rPr>
          <w:rStyle w:val="FontStyle155"/>
          <w:sz w:val="28"/>
          <w:szCs w:val="28"/>
          <w:lang w:val="uk-UA" w:eastAsia="uk-UA"/>
        </w:rPr>
        <w:t xml:space="preserve"> </w:t>
      </w:r>
      <w:r w:rsidRPr="00AB4872">
        <w:rPr>
          <w:rStyle w:val="FontStyle155"/>
          <w:sz w:val="28"/>
          <w:szCs w:val="28"/>
          <w:lang w:val="uk-UA" w:eastAsia="uk-UA"/>
        </w:rPr>
        <w:t>загальну</w:t>
      </w:r>
      <w:r w:rsidRPr="00AB4872">
        <w:rPr>
          <w:rStyle w:val="FontStyle155"/>
          <w:sz w:val="28"/>
          <w:szCs w:val="28"/>
          <w:lang w:val="uk-UA" w:eastAsia="uk-UA"/>
        </w:rPr>
        <w:t xml:space="preserve"> </w:t>
      </w:r>
      <w:r w:rsidRPr="00AB4872">
        <w:rPr>
          <w:rStyle w:val="FontStyle155"/>
          <w:sz w:val="28"/>
          <w:szCs w:val="28"/>
          <w:lang w:val="uk-UA" w:eastAsia="uk-UA"/>
        </w:rPr>
        <w:t>першу</w:t>
      </w:r>
      <w:r w:rsidRPr="00AB4872">
        <w:rPr>
          <w:rStyle w:val="FontStyle155"/>
          <w:sz w:val="28"/>
          <w:szCs w:val="28"/>
          <w:lang w:val="uk-UA" w:eastAsia="uk-UA"/>
        </w:rPr>
        <w:t xml:space="preserve"> </w:t>
      </w:r>
      <w:r w:rsidRPr="00AB4872">
        <w:rPr>
          <w:rStyle w:val="FontStyle155"/>
          <w:sz w:val="28"/>
          <w:szCs w:val="28"/>
          <w:lang w:val="uk-UA" w:eastAsia="uk-UA"/>
        </w:rPr>
        <w:t>позицію</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27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складовою</w:t>
      </w:r>
      <w:r w:rsidRPr="00AB4872">
        <w:rPr>
          <w:rStyle w:val="FontStyle155"/>
          <w:sz w:val="28"/>
          <w:szCs w:val="28"/>
          <w:lang w:val="uk-UA" w:eastAsia="uk-UA"/>
        </w:rPr>
        <w:t xml:space="preserve"> </w:t>
      </w:r>
      <w:r w:rsidRPr="00AB4872">
        <w:rPr>
          <w:rStyle w:val="FontStyle155"/>
          <w:sz w:val="28"/>
          <w:szCs w:val="28"/>
          <w:lang w:val="uk-UA" w:eastAsia="uk-UA"/>
        </w:rPr>
        <w:t>технологічної</w:t>
      </w:r>
      <w:r w:rsidRPr="00AB4872">
        <w:rPr>
          <w:rStyle w:val="FontStyle155"/>
          <w:sz w:val="28"/>
          <w:szCs w:val="28"/>
          <w:lang w:val="uk-UA" w:eastAsia="uk-UA"/>
        </w:rPr>
        <w:t xml:space="preserve"> </w:t>
      </w:r>
      <w:r w:rsidRPr="00AB4872">
        <w:rPr>
          <w:rStyle w:val="FontStyle155"/>
          <w:sz w:val="28"/>
          <w:szCs w:val="28"/>
          <w:lang w:val="uk-UA" w:eastAsia="uk-UA"/>
        </w:rPr>
        <w:t>готовності</w:t>
      </w:r>
      <w:r w:rsidRPr="00AB4872">
        <w:rPr>
          <w:rStyle w:val="FontStyle155"/>
          <w:sz w:val="28"/>
          <w:szCs w:val="28"/>
          <w:lang w:val="uk-UA" w:eastAsia="uk-UA"/>
        </w:rPr>
        <w:t xml:space="preserve">, </w:t>
      </w:r>
      <w:r w:rsidRPr="00AB4872">
        <w:rPr>
          <w:rStyle w:val="FontStyle155"/>
          <w:sz w:val="28"/>
          <w:szCs w:val="28"/>
          <w:lang w:val="uk-UA" w:eastAsia="uk-UA"/>
        </w:rPr>
        <w:t>передусім</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рахунок</w:t>
      </w:r>
      <w:r w:rsidRPr="00AB4872">
        <w:rPr>
          <w:rStyle w:val="FontStyle155"/>
          <w:sz w:val="28"/>
          <w:szCs w:val="28"/>
          <w:lang w:val="uk-UA" w:eastAsia="uk-UA"/>
        </w:rPr>
        <w:t xml:space="preserve"> </w:t>
      </w:r>
      <w:r w:rsidRPr="00AB4872">
        <w:rPr>
          <w:rStyle w:val="FontStyle155"/>
          <w:sz w:val="28"/>
          <w:szCs w:val="28"/>
          <w:lang w:val="uk-UA" w:eastAsia="uk-UA"/>
        </w:rPr>
        <w:t>високих</w:t>
      </w:r>
      <w:r w:rsidRPr="00AB4872">
        <w:rPr>
          <w:rStyle w:val="FontStyle155"/>
          <w:sz w:val="28"/>
          <w:szCs w:val="28"/>
          <w:lang w:val="uk-UA" w:eastAsia="uk-UA"/>
        </w:rPr>
        <w:t xml:space="preserve"> (</w:t>
      </w:r>
      <w:r w:rsidRPr="00AB4872">
        <w:rPr>
          <w:rStyle w:val="FontStyle155"/>
          <w:sz w:val="28"/>
          <w:szCs w:val="28"/>
          <w:lang w:val="uk-UA" w:eastAsia="uk-UA"/>
        </w:rPr>
        <w:t>навіть</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світовими</w:t>
      </w:r>
      <w:r w:rsidRPr="00AB4872">
        <w:rPr>
          <w:rStyle w:val="FontStyle155"/>
          <w:sz w:val="28"/>
          <w:szCs w:val="28"/>
          <w:lang w:val="uk-UA" w:eastAsia="uk-UA"/>
        </w:rPr>
        <w:t xml:space="preserve"> </w:t>
      </w:r>
      <w:r w:rsidRPr="00AB4872">
        <w:rPr>
          <w:rStyle w:val="FontStyle155"/>
          <w:sz w:val="28"/>
          <w:szCs w:val="28"/>
          <w:lang w:val="uk-UA" w:eastAsia="uk-UA"/>
        </w:rPr>
        <w:t>стандартами</w:t>
      </w:r>
      <w:r w:rsidRPr="00AB4872">
        <w:rPr>
          <w:rStyle w:val="FontStyle155"/>
          <w:sz w:val="28"/>
          <w:szCs w:val="28"/>
          <w:lang w:val="uk-UA" w:eastAsia="uk-UA"/>
        </w:rPr>
        <w:t xml:space="preserve">) </w:t>
      </w:r>
      <w:r w:rsidRPr="00AB4872">
        <w:rPr>
          <w:rStyle w:val="FontStyle155"/>
          <w:sz w:val="28"/>
          <w:szCs w:val="28"/>
          <w:lang w:val="uk-UA" w:eastAsia="uk-UA"/>
        </w:rPr>
        <w:t>показників</w:t>
      </w:r>
      <w:r w:rsidRPr="00AB4872">
        <w:rPr>
          <w:rStyle w:val="FontStyle155"/>
          <w:sz w:val="28"/>
          <w:szCs w:val="28"/>
          <w:lang w:val="uk-UA" w:eastAsia="uk-UA"/>
        </w:rPr>
        <w:t xml:space="preserve"> </w:t>
      </w:r>
      <w:r w:rsidRPr="00AB4872">
        <w:rPr>
          <w:rStyle w:val="FontStyle155"/>
          <w:sz w:val="28"/>
          <w:szCs w:val="28"/>
          <w:lang w:val="uk-UA" w:eastAsia="uk-UA"/>
        </w:rPr>
        <w:t>охоплення</w:t>
      </w:r>
      <w:r w:rsidRPr="00AB4872">
        <w:rPr>
          <w:rStyle w:val="FontStyle155"/>
          <w:sz w:val="28"/>
          <w:szCs w:val="28"/>
          <w:lang w:val="uk-UA" w:eastAsia="uk-UA"/>
        </w:rPr>
        <w:t xml:space="preserve"> </w:t>
      </w:r>
      <w:r w:rsidRPr="00AB4872">
        <w:rPr>
          <w:rStyle w:val="FontStyle155"/>
          <w:sz w:val="28"/>
          <w:szCs w:val="28"/>
          <w:lang w:val="uk-UA" w:eastAsia="uk-UA"/>
        </w:rPr>
        <w:t>населення</w:t>
      </w:r>
      <w:r w:rsidRPr="00AB4872">
        <w:rPr>
          <w:rStyle w:val="FontStyle155"/>
          <w:sz w:val="28"/>
          <w:szCs w:val="28"/>
          <w:lang w:val="uk-UA" w:eastAsia="uk-UA"/>
        </w:rPr>
        <w:t xml:space="preserve"> </w:t>
      </w:r>
      <w:r w:rsidRPr="00AB4872">
        <w:rPr>
          <w:rStyle w:val="FontStyle155"/>
          <w:sz w:val="28"/>
          <w:szCs w:val="28"/>
          <w:lang w:val="uk-UA" w:eastAsia="uk-UA"/>
        </w:rPr>
        <w:t>телефонним</w:t>
      </w:r>
      <w:r w:rsidRPr="00AB4872">
        <w:rPr>
          <w:rStyle w:val="FontStyle155"/>
          <w:sz w:val="28"/>
          <w:szCs w:val="28"/>
          <w:lang w:val="uk-UA" w:eastAsia="uk-UA"/>
        </w:rPr>
        <w:t xml:space="preserve"> </w:t>
      </w:r>
      <w:r w:rsidRPr="00AB4872">
        <w:rPr>
          <w:rStyle w:val="FontStyle155"/>
          <w:sz w:val="28"/>
          <w:szCs w:val="28"/>
          <w:lang w:val="uk-UA" w:eastAsia="uk-UA"/>
        </w:rPr>
        <w:t>зв’язком</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Інтернетом</w:t>
      </w:r>
      <w:r w:rsidRPr="00AB4872">
        <w:rPr>
          <w:rStyle w:val="FontStyle155"/>
          <w:sz w:val="28"/>
          <w:szCs w:val="28"/>
          <w:lang w:val="uk-UA" w:eastAsia="uk-UA"/>
        </w:rPr>
        <w:t xml:space="preserve">. </w:t>
      </w:r>
      <w:r w:rsidRPr="00AB4872">
        <w:rPr>
          <w:rStyle w:val="FontStyle155"/>
          <w:sz w:val="28"/>
          <w:szCs w:val="28"/>
          <w:lang w:val="uk-UA" w:eastAsia="uk-UA"/>
        </w:rPr>
        <w:t>Проте</w:t>
      </w:r>
      <w:r w:rsidRPr="00AB4872">
        <w:rPr>
          <w:rStyle w:val="FontStyle155"/>
          <w:sz w:val="28"/>
          <w:szCs w:val="28"/>
          <w:lang w:val="uk-UA" w:eastAsia="uk-UA"/>
        </w:rPr>
        <w:t xml:space="preserve"> </w:t>
      </w:r>
      <w:r w:rsidRPr="00AB4872">
        <w:rPr>
          <w:rStyle w:val="FontStyle155"/>
          <w:sz w:val="28"/>
          <w:szCs w:val="28"/>
          <w:lang w:val="uk-UA" w:eastAsia="uk-UA"/>
        </w:rPr>
        <w:t>отриманий</w:t>
      </w:r>
      <w:r w:rsidRPr="00AB4872">
        <w:rPr>
          <w:rStyle w:val="FontStyle155"/>
          <w:sz w:val="28"/>
          <w:szCs w:val="28"/>
          <w:lang w:val="uk-UA" w:eastAsia="uk-UA"/>
        </w:rPr>
        <w:t xml:space="preserve"> </w:t>
      </w:r>
      <w:r w:rsidRPr="00AB4872">
        <w:rPr>
          <w:rStyle w:val="FontStyle155"/>
          <w:sz w:val="28"/>
          <w:szCs w:val="28"/>
          <w:lang w:val="uk-UA" w:eastAsia="uk-UA"/>
        </w:rPr>
        <w:t>бал</w:t>
      </w:r>
      <w:r w:rsidRPr="00AB4872">
        <w:rPr>
          <w:rStyle w:val="FontStyle155"/>
          <w:sz w:val="28"/>
          <w:szCs w:val="28"/>
          <w:lang w:val="uk-UA" w:eastAsia="uk-UA"/>
        </w:rPr>
        <w:t xml:space="preserve"> </w:t>
      </w:r>
      <w:r w:rsidRPr="00AB4872">
        <w:rPr>
          <w:rStyle w:val="FontStyle155"/>
          <w:sz w:val="28"/>
          <w:szCs w:val="28"/>
          <w:lang w:val="uk-UA" w:eastAsia="uk-UA"/>
        </w:rPr>
        <w:t>із</w:t>
      </w:r>
      <w:r w:rsidRPr="00AB4872">
        <w:rPr>
          <w:rStyle w:val="FontStyle155"/>
          <w:sz w:val="28"/>
          <w:szCs w:val="28"/>
          <w:lang w:val="uk-UA" w:eastAsia="uk-UA"/>
        </w:rPr>
        <w:t xml:space="preserve"> </w:t>
      </w:r>
      <w:r w:rsidRPr="00AB4872">
        <w:rPr>
          <w:rStyle w:val="FontStyle155"/>
          <w:sz w:val="28"/>
          <w:szCs w:val="28"/>
          <w:lang w:val="uk-UA" w:eastAsia="uk-UA"/>
        </w:rPr>
        <w:t>цієї</w:t>
      </w:r>
      <w:r w:rsidRPr="00AB4872">
        <w:rPr>
          <w:rStyle w:val="FontStyle155"/>
          <w:sz w:val="28"/>
          <w:szCs w:val="28"/>
          <w:lang w:val="uk-UA" w:eastAsia="uk-UA"/>
        </w:rPr>
        <w:t xml:space="preserve"> </w:t>
      </w:r>
      <w:r w:rsidRPr="00AB4872">
        <w:rPr>
          <w:rStyle w:val="FontStyle155"/>
          <w:sz w:val="28"/>
          <w:szCs w:val="28"/>
          <w:lang w:val="uk-UA" w:eastAsia="uk-UA"/>
        </w:rPr>
        <w:t>складової</w:t>
      </w:r>
      <w:r w:rsidRPr="00AB4872">
        <w:rPr>
          <w:rStyle w:val="FontStyle155"/>
          <w:sz w:val="28"/>
          <w:szCs w:val="28"/>
          <w:lang w:val="uk-UA" w:eastAsia="uk-UA"/>
        </w:rPr>
        <w:t xml:space="preserve"> </w:t>
      </w:r>
      <w:r w:rsidRPr="00AB4872">
        <w:rPr>
          <w:rStyle w:val="FontStyle155"/>
          <w:sz w:val="28"/>
          <w:szCs w:val="28"/>
          <w:lang w:val="uk-UA" w:eastAsia="uk-UA"/>
        </w:rPr>
        <w:t>відповідає</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53-</w:t>
      </w:r>
      <w:r w:rsidRPr="00AB4872">
        <w:rPr>
          <w:rStyle w:val="FontStyle155"/>
          <w:sz w:val="28"/>
          <w:szCs w:val="28"/>
          <w:lang w:val="uk-UA" w:eastAsia="uk-UA"/>
        </w:rPr>
        <w:t>му</w:t>
      </w:r>
      <w:r w:rsidRPr="00AB4872">
        <w:rPr>
          <w:rStyle w:val="FontStyle155"/>
          <w:sz w:val="28"/>
          <w:szCs w:val="28"/>
          <w:lang w:val="uk-UA" w:eastAsia="uk-UA"/>
        </w:rPr>
        <w:t xml:space="preserve"> </w:t>
      </w:r>
      <w:r w:rsidRPr="00AB4872">
        <w:rPr>
          <w:rStyle w:val="FontStyle155"/>
          <w:sz w:val="28"/>
          <w:szCs w:val="28"/>
          <w:lang w:val="uk-UA" w:eastAsia="uk-UA"/>
        </w:rPr>
        <w:t>місцю</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144 </w:t>
      </w:r>
      <w:r w:rsidRPr="00AB4872">
        <w:rPr>
          <w:rStyle w:val="FontStyle155"/>
          <w:sz w:val="28"/>
          <w:szCs w:val="28"/>
          <w:lang w:val="uk-UA" w:eastAsia="uk-UA"/>
        </w:rPr>
        <w:t>країн</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зумовлене</w:t>
      </w:r>
      <w:r w:rsidRPr="00AB4872">
        <w:rPr>
          <w:rStyle w:val="FontStyle155"/>
          <w:sz w:val="28"/>
          <w:szCs w:val="28"/>
          <w:lang w:val="uk-UA" w:eastAsia="uk-UA"/>
        </w:rPr>
        <w:t xml:space="preserve"> </w:t>
      </w:r>
      <w:r w:rsidRPr="00AB4872">
        <w:rPr>
          <w:rStyle w:val="FontStyle155"/>
          <w:sz w:val="28"/>
          <w:szCs w:val="28"/>
          <w:lang w:val="uk-UA" w:eastAsia="uk-UA"/>
        </w:rPr>
        <w:t>переважно</w:t>
      </w:r>
      <w:r w:rsidRPr="00AB4872">
        <w:rPr>
          <w:rStyle w:val="FontStyle155"/>
          <w:sz w:val="28"/>
          <w:szCs w:val="28"/>
          <w:lang w:val="uk-UA" w:eastAsia="uk-UA"/>
        </w:rPr>
        <w:t xml:space="preserve"> </w:t>
      </w:r>
      <w:r w:rsidRPr="00AB4872">
        <w:rPr>
          <w:rStyle w:val="FontStyle155"/>
          <w:sz w:val="28"/>
          <w:szCs w:val="28"/>
          <w:lang w:val="uk-UA" w:eastAsia="uk-UA"/>
        </w:rPr>
        <w:t>низькими</w:t>
      </w:r>
      <w:r w:rsidRPr="00AB4872">
        <w:rPr>
          <w:rStyle w:val="FontStyle155"/>
          <w:sz w:val="28"/>
          <w:szCs w:val="28"/>
          <w:lang w:val="uk-UA" w:eastAsia="uk-UA"/>
        </w:rPr>
        <w:t xml:space="preserve"> </w:t>
      </w:r>
      <w:r w:rsidRPr="00AB4872">
        <w:rPr>
          <w:rStyle w:val="FontStyle155"/>
          <w:sz w:val="28"/>
          <w:szCs w:val="28"/>
          <w:lang w:val="uk-UA" w:eastAsia="uk-UA"/>
        </w:rPr>
        <w:t>балами</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доступності</w:t>
      </w:r>
      <w:r w:rsidRPr="00AB4872">
        <w:rPr>
          <w:rStyle w:val="FontStyle155"/>
          <w:sz w:val="28"/>
          <w:szCs w:val="28"/>
          <w:lang w:val="uk-UA" w:eastAsia="uk-UA"/>
        </w:rPr>
        <w:t xml:space="preserve"> </w:t>
      </w:r>
      <w:r w:rsidRPr="00AB4872">
        <w:rPr>
          <w:rStyle w:val="FontStyle155"/>
          <w:sz w:val="28"/>
          <w:szCs w:val="28"/>
          <w:lang w:val="uk-UA" w:eastAsia="uk-UA"/>
        </w:rPr>
        <w:t>новітніх</w:t>
      </w:r>
      <w:r w:rsidRPr="00AB4872">
        <w:rPr>
          <w:rStyle w:val="FontStyle155"/>
          <w:sz w:val="28"/>
          <w:szCs w:val="28"/>
          <w:lang w:val="uk-UA" w:eastAsia="uk-UA"/>
        </w:rPr>
        <w:t xml:space="preserve"> </w:t>
      </w:r>
      <w:r w:rsidRPr="00AB4872">
        <w:rPr>
          <w:rStyle w:val="FontStyle155"/>
          <w:sz w:val="28"/>
          <w:szCs w:val="28"/>
          <w:lang w:val="uk-UA" w:eastAsia="uk-UA"/>
        </w:rPr>
        <w:t>технологій</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123-</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впровадження</w:t>
      </w:r>
      <w:r w:rsidRPr="00AB4872">
        <w:rPr>
          <w:rStyle w:val="FontStyle155"/>
          <w:sz w:val="28"/>
          <w:szCs w:val="28"/>
          <w:lang w:val="uk-UA" w:eastAsia="uk-UA"/>
        </w:rPr>
        <w:t xml:space="preserve"> </w:t>
      </w:r>
      <w:r w:rsidRPr="00AB4872">
        <w:rPr>
          <w:rStyle w:val="FontStyle155"/>
          <w:sz w:val="28"/>
          <w:szCs w:val="28"/>
          <w:lang w:val="uk-UA" w:eastAsia="uk-UA"/>
        </w:rPr>
        <w:t>технологій</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рівні</w:t>
      </w:r>
      <w:r w:rsidRPr="00AB4872">
        <w:rPr>
          <w:rStyle w:val="FontStyle155"/>
          <w:sz w:val="28"/>
          <w:szCs w:val="28"/>
          <w:lang w:val="uk-UA" w:eastAsia="uk-UA"/>
        </w:rPr>
        <w:t xml:space="preserve"> </w:t>
      </w:r>
      <w:r w:rsidRPr="00AB4872">
        <w:rPr>
          <w:rStyle w:val="FontStyle155"/>
          <w:sz w:val="28"/>
          <w:szCs w:val="28"/>
          <w:lang w:val="uk-UA" w:eastAsia="uk-UA"/>
        </w:rPr>
        <w:t>компаній</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84-</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передачі</w:t>
      </w:r>
      <w:r w:rsidRPr="00AB4872">
        <w:rPr>
          <w:rStyle w:val="FontStyle155"/>
          <w:sz w:val="28"/>
          <w:szCs w:val="28"/>
          <w:lang w:val="uk-UA" w:eastAsia="uk-UA"/>
        </w:rPr>
        <w:t xml:space="preserve"> </w:t>
      </w:r>
      <w:r w:rsidRPr="00AB4872">
        <w:rPr>
          <w:rStyle w:val="FontStyle155"/>
          <w:sz w:val="28"/>
          <w:szCs w:val="28"/>
          <w:lang w:val="uk-UA" w:eastAsia="uk-UA"/>
        </w:rPr>
        <w:t>технологій</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допомогою</w:t>
      </w:r>
      <w:r w:rsidRPr="00AB4872">
        <w:rPr>
          <w:rStyle w:val="FontStyle155"/>
          <w:sz w:val="28"/>
          <w:szCs w:val="28"/>
          <w:lang w:val="uk-UA" w:eastAsia="uk-UA"/>
        </w:rPr>
        <w:t xml:space="preserve"> </w:t>
      </w:r>
      <w:r w:rsidRPr="00AB4872">
        <w:rPr>
          <w:rStyle w:val="FontStyle155"/>
          <w:sz w:val="28"/>
          <w:szCs w:val="28"/>
          <w:lang w:val="uk-UA" w:eastAsia="uk-UA"/>
        </w:rPr>
        <w:t>прямих</w:t>
      </w:r>
      <w:r w:rsidRPr="00AB4872">
        <w:rPr>
          <w:rStyle w:val="FontStyle155"/>
          <w:sz w:val="28"/>
          <w:szCs w:val="28"/>
          <w:lang w:val="uk-UA" w:eastAsia="uk-UA"/>
        </w:rPr>
        <w:t xml:space="preserve"> </w:t>
      </w:r>
      <w:r w:rsidRPr="00AB4872">
        <w:rPr>
          <w:rStyle w:val="FontStyle155"/>
          <w:sz w:val="28"/>
          <w:szCs w:val="28"/>
          <w:lang w:val="uk-UA" w:eastAsia="uk-UA"/>
        </w:rPr>
        <w:t>іноземних</w:t>
      </w:r>
      <w:r w:rsidRPr="00AB4872">
        <w:rPr>
          <w:rStyle w:val="FontStyle155"/>
          <w:sz w:val="28"/>
          <w:szCs w:val="28"/>
          <w:lang w:val="uk-UA" w:eastAsia="uk-UA"/>
        </w:rPr>
        <w:t xml:space="preserve"> </w:t>
      </w:r>
      <w:r w:rsidRPr="00AB4872">
        <w:rPr>
          <w:rStyle w:val="FontStyle155"/>
          <w:sz w:val="28"/>
          <w:szCs w:val="28"/>
          <w:lang w:val="uk-UA" w:eastAsia="uk-UA"/>
        </w:rPr>
        <w:t>інвестицій</w:t>
      </w:r>
      <w:r w:rsidRPr="00AB4872">
        <w:rPr>
          <w:rStyle w:val="FontStyle155"/>
          <w:sz w:val="28"/>
          <w:szCs w:val="28"/>
          <w:lang w:val="uk-UA" w:eastAsia="uk-UA"/>
        </w:rPr>
        <w:t xml:space="preserve"> (106-</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Столиця</w:t>
      </w:r>
      <w:r w:rsidRPr="00AB4872">
        <w:rPr>
          <w:rStyle w:val="FontStyle155"/>
          <w:sz w:val="28"/>
          <w:szCs w:val="28"/>
          <w:lang w:val="uk-UA" w:eastAsia="uk-UA"/>
        </w:rPr>
        <w:t xml:space="preserve"> </w:t>
      </w:r>
      <w:r w:rsidRPr="00AB4872">
        <w:rPr>
          <w:rStyle w:val="FontStyle155"/>
          <w:sz w:val="28"/>
          <w:szCs w:val="28"/>
          <w:lang w:val="uk-UA" w:eastAsia="uk-UA"/>
        </w:rPr>
        <w:t>об’єктивно</w:t>
      </w:r>
      <w:r w:rsidRPr="00AB4872">
        <w:rPr>
          <w:rStyle w:val="FontStyle155"/>
          <w:sz w:val="28"/>
          <w:szCs w:val="28"/>
          <w:lang w:val="uk-UA" w:eastAsia="uk-UA"/>
        </w:rPr>
        <w:t xml:space="preserve"> </w:t>
      </w:r>
      <w:r w:rsidRPr="00AB4872">
        <w:rPr>
          <w:rStyle w:val="FontStyle155"/>
          <w:sz w:val="28"/>
          <w:szCs w:val="28"/>
          <w:lang w:val="uk-UA" w:eastAsia="uk-UA"/>
        </w:rPr>
        <w:t>утримує</w:t>
      </w:r>
      <w:r w:rsidRPr="00AB4872">
        <w:rPr>
          <w:rStyle w:val="FontStyle155"/>
          <w:sz w:val="28"/>
          <w:szCs w:val="28"/>
          <w:lang w:val="uk-UA" w:eastAsia="uk-UA"/>
        </w:rPr>
        <w:t xml:space="preserve"> </w:t>
      </w:r>
      <w:r w:rsidRPr="00AB4872">
        <w:rPr>
          <w:rStyle w:val="FontStyle155"/>
          <w:sz w:val="28"/>
          <w:szCs w:val="28"/>
          <w:lang w:val="uk-UA" w:eastAsia="uk-UA"/>
        </w:rPr>
        <w:t>найвищий</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Україні</w:t>
      </w:r>
      <w:r w:rsidRPr="00AB4872">
        <w:rPr>
          <w:rStyle w:val="FontStyle155"/>
          <w:sz w:val="28"/>
          <w:szCs w:val="28"/>
          <w:lang w:val="uk-UA" w:eastAsia="uk-UA"/>
        </w:rPr>
        <w:t xml:space="preserve"> </w:t>
      </w:r>
      <w:r w:rsidRPr="00AB4872">
        <w:rPr>
          <w:rStyle w:val="FontStyle155"/>
          <w:sz w:val="28"/>
          <w:szCs w:val="28"/>
          <w:lang w:val="uk-UA" w:eastAsia="uk-UA"/>
        </w:rPr>
        <w:t>бал</w:t>
      </w:r>
      <w:r w:rsidRPr="00AB4872">
        <w:rPr>
          <w:rStyle w:val="FontStyle155"/>
          <w:sz w:val="28"/>
          <w:szCs w:val="28"/>
          <w:lang w:val="uk-UA" w:eastAsia="uk-UA"/>
        </w:rPr>
        <w:t xml:space="preserve"> </w:t>
      </w:r>
      <w:r w:rsidRPr="00AB4872">
        <w:rPr>
          <w:rStyle w:val="FontStyle155"/>
          <w:sz w:val="28"/>
          <w:szCs w:val="28"/>
          <w:lang w:val="uk-UA" w:eastAsia="uk-UA"/>
        </w:rPr>
        <w:t>зі</w:t>
      </w:r>
      <w:r w:rsidRPr="00AB4872">
        <w:rPr>
          <w:rStyle w:val="FontStyle155"/>
          <w:sz w:val="28"/>
          <w:szCs w:val="28"/>
          <w:lang w:val="uk-UA" w:eastAsia="uk-UA"/>
        </w:rPr>
        <w:t xml:space="preserve"> </w:t>
      </w:r>
      <w:r w:rsidRPr="00AB4872">
        <w:rPr>
          <w:rStyle w:val="FontStyle155"/>
          <w:sz w:val="28"/>
          <w:szCs w:val="28"/>
          <w:lang w:val="uk-UA" w:eastAsia="uk-UA"/>
        </w:rPr>
        <w:t>складової</w:t>
      </w:r>
      <w:r w:rsidRPr="00AB4872">
        <w:rPr>
          <w:rStyle w:val="FontStyle155"/>
          <w:sz w:val="28"/>
          <w:szCs w:val="28"/>
          <w:lang w:val="uk-UA" w:eastAsia="uk-UA"/>
        </w:rPr>
        <w:t xml:space="preserve"> </w:t>
      </w:r>
      <w:r w:rsidRPr="00AB4872">
        <w:rPr>
          <w:rStyle w:val="FontStyle155"/>
          <w:sz w:val="28"/>
          <w:szCs w:val="28"/>
          <w:lang w:val="uk-UA" w:eastAsia="uk-UA"/>
        </w:rPr>
        <w:t>обсягу</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w:t>
      </w:r>
      <w:r w:rsidRPr="00AB4872">
        <w:rPr>
          <w:rStyle w:val="FontStyle155"/>
          <w:sz w:val="28"/>
          <w:szCs w:val="28"/>
          <w:lang w:val="uk-UA" w:eastAsia="uk-UA"/>
        </w:rPr>
        <w:t>поступаючись</w:t>
      </w:r>
      <w:r w:rsidRPr="00AB4872">
        <w:rPr>
          <w:rStyle w:val="FontStyle155"/>
          <w:sz w:val="28"/>
          <w:szCs w:val="28"/>
          <w:lang w:val="uk-UA" w:eastAsia="uk-UA"/>
        </w:rPr>
        <w:t xml:space="preserve"> </w:t>
      </w:r>
      <w:r w:rsidRPr="00AB4872">
        <w:rPr>
          <w:rStyle w:val="FontStyle155"/>
          <w:sz w:val="28"/>
          <w:szCs w:val="28"/>
          <w:lang w:val="uk-UA" w:eastAsia="uk-UA"/>
        </w:rPr>
        <w:t>окремим</w:t>
      </w:r>
      <w:r w:rsidRPr="00AB4872">
        <w:rPr>
          <w:rStyle w:val="FontStyle155"/>
          <w:sz w:val="28"/>
          <w:szCs w:val="28"/>
          <w:lang w:val="uk-UA" w:eastAsia="uk-UA"/>
        </w:rPr>
        <w:t xml:space="preserve"> </w:t>
      </w:r>
      <w:r w:rsidRPr="00AB4872">
        <w:rPr>
          <w:rStyle w:val="FontStyle155"/>
          <w:sz w:val="28"/>
          <w:szCs w:val="28"/>
          <w:lang w:val="uk-UA" w:eastAsia="uk-UA"/>
        </w:rPr>
        <w:t>регіонам</w:t>
      </w:r>
      <w:r w:rsidRPr="00AB4872">
        <w:rPr>
          <w:rStyle w:val="FontStyle155"/>
          <w:sz w:val="28"/>
          <w:szCs w:val="28"/>
          <w:lang w:val="uk-UA" w:eastAsia="uk-UA"/>
        </w:rPr>
        <w:t xml:space="preserve"> </w:t>
      </w: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обсягом</w:t>
      </w:r>
      <w:r w:rsidRPr="00AB4872">
        <w:rPr>
          <w:rStyle w:val="FontStyle155"/>
          <w:sz w:val="28"/>
          <w:szCs w:val="28"/>
          <w:lang w:val="uk-UA" w:eastAsia="uk-UA"/>
        </w:rPr>
        <w:t xml:space="preserve"> </w:t>
      </w:r>
      <w:r w:rsidRPr="00AB4872">
        <w:rPr>
          <w:rStyle w:val="FontStyle155"/>
          <w:sz w:val="28"/>
          <w:szCs w:val="28"/>
          <w:lang w:val="uk-UA" w:eastAsia="uk-UA"/>
        </w:rPr>
        <w:t>експорту</w:t>
      </w:r>
      <w:r w:rsidRPr="00AB4872">
        <w:rPr>
          <w:rStyle w:val="FontStyle155"/>
          <w:sz w:val="28"/>
          <w:szCs w:val="28"/>
          <w:lang w:val="uk-UA" w:eastAsia="uk-UA"/>
        </w:rPr>
        <w:t xml:space="preserve"> (8-</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Водночас</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обсягу</w:t>
      </w:r>
      <w:r w:rsidRPr="00AB4872">
        <w:rPr>
          <w:rStyle w:val="FontStyle155"/>
          <w:sz w:val="28"/>
          <w:szCs w:val="28"/>
          <w:lang w:val="uk-UA" w:eastAsia="uk-UA"/>
        </w:rPr>
        <w:t xml:space="preserve"> </w:t>
      </w:r>
      <w:r w:rsidRPr="00AB4872">
        <w:rPr>
          <w:rStyle w:val="FontStyle155"/>
          <w:sz w:val="28"/>
          <w:szCs w:val="28"/>
          <w:lang w:val="uk-UA" w:eastAsia="uk-UA"/>
        </w:rPr>
        <w:t>імпорту</w:t>
      </w:r>
      <w:r w:rsidRPr="00AB4872">
        <w:rPr>
          <w:rStyle w:val="FontStyle155"/>
          <w:sz w:val="28"/>
          <w:szCs w:val="28"/>
          <w:lang w:val="uk-UA" w:eastAsia="uk-UA"/>
        </w:rPr>
        <w:t xml:space="preserve"> </w:t>
      </w:r>
      <w:r w:rsidRPr="00AB4872">
        <w:rPr>
          <w:rStyle w:val="FontStyle155"/>
          <w:sz w:val="28"/>
          <w:szCs w:val="28"/>
          <w:lang w:val="uk-UA" w:eastAsia="uk-UA"/>
        </w:rPr>
        <w:t>знаходиться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рівні</w:t>
      </w:r>
      <w:r w:rsidRPr="00AB4872">
        <w:rPr>
          <w:rStyle w:val="FontStyle155"/>
          <w:sz w:val="28"/>
          <w:szCs w:val="28"/>
          <w:lang w:val="uk-UA" w:eastAsia="uk-UA"/>
        </w:rPr>
        <w:t xml:space="preserve"> 7-</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світі</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Найбільш</w:t>
      </w:r>
      <w:r w:rsidRPr="00AB4872">
        <w:rPr>
          <w:rStyle w:val="FontStyle155"/>
          <w:sz w:val="28"/>
          <w:szCs w:val="28"/>
          <w:lang w:val="uk-UA" w:eastAsia="uk-UA"/>
        </w:rPr>
        <w:t xml:space="preserve"> </w:t>
      </w:r>
      <w:r w:rsidRPr="00AB4872">
        <w:rPr>
          <w:rStyle w:val="FontStyle155"/>
          <w:sz w:val="28"/>
          <w:szCs w:val="28"/>
          <w:lang w:val="uk-UA" w:eastAsia="uk-UA"/>
        </w:rPr>
        <w:t>проблемними</w:t>
      </w:r>
      <w:r w:rsidRPr="00AB4872">
        <w:rPr>
          <w:rStyle w:val="FontStyle155"/>
          <w:sz w:val="28"/>
          <w:szCs w:val="28"/>
          <w:lang w:val="uk-UA" w:eastAsia="uk-UA"/>
        </w:rPr>
        <w:t xml:space="preserve"> </w:t>
      </w:r>
      <w:r w:rsidRPr="00AB4872">
        <w:rPr>
          <w:rStyle w:val="FontStyle155"/>
          <w:sz w:val="28"/>
          <w:szCs w:val="28"/>
          <w:lang w:val="uk-UA" w:eastAsia="uk-UA"/>
        </w:rPr>
        <w:t>складовими</w:t>
      </w:r>
      <w:r w:rsidRPr="00AB4872">
        <w:rPr>
          <w:rStyle w:val="FontStyle155"/>
          <w:sz w:val="28"/>
          <w:szCs w:val="28"/>
          <w:lang w:val="uk-UA" w:eastAsia="uk-UA"/>
        </w:rPr>
        <w:t xml:space="preserve"> </w:t>
      </w:r>
      <w:r w:rsidRPr="00AB4872">
        <w:rPr>
          <w:rStyle w:val="FontStyle155"/>
          <w:sz w:val="28"/>
          <w:szCs w:val="28"/>
          <w:lang w:val="uk-UA" w:eastAsia="uk-UA"/>
        </w:rPr>
        <w:t>Індексу</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конкурентоспроможності</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уже</w:t>
      </w:r>
      <w:r w:rsidRPr="00AB4872">
        <w:rPr>
          <w:rStyle w:val="FontStyle155"/>
          <w:sz w:val="28"/>
          <w:szCs w:val="28"/>
          <w:lang w:val="uk-UA" w:eastAsia="uk-UA"/>
        </w:rPr>
        <w:t xml:space="preserve"> </w:t>
      </w:r>
      <w:r w:rsidRPr="00AB4872">
        <w:rPr>
          <w:rStyle w:val="FontStyle155"/>
          <w:sz w:val="28"/>
          <w:szCs w:val="28"/>
          <w:lang w:val="uk-UA" w:eastAsia="uk-UA"/>
        </w:rPr>
        <w:t>не</w:t>
      </w:r>
      <w:r w:rsidRPr="00AB4872">
        <w:rPr>
          <w:rStyle w:val="FontStyle155"/>
          <w:sz w:val="28"/>
          <w:szCs w:val="28"/>
          <w:lang w:val="uk-UA" w:eastAsia="uk-UA"/>
        </w:rPr>
        <w:t xml:space="preserve"> </w:t>
      </w:r>
      <w:r w:rsidRPr="00AB4872">
        <w:rPr>
          <w:rStyle w:val="FontStyle155"/>
          <w:sz w:val="28"/>
          <w:szCs w:val="28"/>
          <w:lang w:val="uk-UA" w:eastAsia="uk-UA"/>
        </w:rPr>
        <w:t>перший</w:t>
      </w:r>
      <w:r w:rsidRPr="00AB4872">
        <w:rPr>
          <w:rStyle w:val="FontStyle155"/>
          <w:sz w:val="28"/>
          <w:szCs w:val="28"/>
          <w:lang w:val="uk-UA" w:eastAsia="uk-UA"/>
        </w:rPr>
        <w:t xml:space="preserve"> </w:t>
      </w:r>
      <w:r w:rsidRPr="00AB4872">
        <w:rPr>
          <w:rStyle w:val="FontStyle155"/>
          <w:sz w:val="28"/>
          <w:szCs w:val="28"/>
          <w:lang w:val="uk-UA" w:eastAsia="uk-UA"/>
        </w:rPr>
        <w:t>рік</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інституції</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фінансового</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w:t>
      </w:r>
      <w:r w:rsidRPr="00AB4872">
        <w:rPr>
          <w:rStyle w:val="FontStyle155"/>
          <w:sz w:val="28"/>
          <w:szCs w:val="28"/>
          <w:lang w:val="uk-UA" w:eastAsia="uk-UA"/>
        </w:rPr>
        <w:t>Цього</w:t>
      </w:r>
      <w:r w:rsidRPr="00AB4872">
        <w:rPr>
          <w:rStyle w:val="FontStyle155"/>
          <w:sz w:val="28"/>
          <w:szCs w:val="28"/>
          <w:lang w:val="uk-UA" w:eastAsia="uk-UA"/>
        </w:rPr>
        <w:t xml:space="preserve">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столиця</w:t>
      </w:r>
      <w:r w:rsidRPr="00AB4872">
        <w:rPr>
          <w:rStyle w:val="FontStyle155"/>
          <w:sz w:val="28"/>
          <w:szCs w:val="28"/>
          <w:lang w:val="uk-UA" w:eastAsia="uk-UA"/>
        </w:rPr>
        <w:t xml:space="preserve"> </w:t>
      </w:r>
      <w:r w:rsidRPr="00AB4872">
        <w:rPr>
          <w:rStyle w:val="FontStyle155"/>
          <w:sz w:val="28"/>
          <w:szCs w:val="28"/>
          <w:lang w:val="uk-UA" w:eastAsia="uk-UA"/>
        </w:rPr>
        <w:t>не</w:t>
      </w:r>
      <w:r w:rsidRPr="00AB4872">
        <w:rPr>
          <w:rStyle w:val="FontStyle155"/>
          <w:sz w:val="28"/>
          <w:szCs w:val="28"/>
          <w:lang w:val="uk-UA" w:eastAsia="uk-UA"/>
        </w:rPr>
        <w:t xml:space="preserve"> </w:t>
      </w:r>
      <w:r w:rsidRPr="00AB4872">
        <w:rPr>
          <w:rStyle w:val="FontStyle155"/>
          <w:sz w:val="28"/>
          <w:szCs w:val="28"/>
          <w:lang w:val="uk-UA" w:eastAsia="uk-UA"/>
        </w:rPr>
        <w:t>змогла</w:t>
      </w:r>
      <w:r w:rsidRPr="00AB4872">
        <w:rPr>
          <w:rStyle w:val="FontStyle155"/>
          <w:sz w:val="28"/>
          <w:szCs w:val="28"/>
          <w:lang w:val="uk-UA" w:eastAsia="uk-UA"/>
        </w:rPr>
        <w:t xml:space="preserve"> </w:t>
      </w:r>
      <w:r w:rsidRPr="00AB4872">
        <w:rPr>
          <w:rStyle w:val="FontStyle155"/>
          <w:sz w:val="28"/>
          <w:szCs w:val="28"/>
          <w:lang w:val="uk-UA" w:eastAsia="uk-UA"/>
        </w:rPr>
        <w:t>піднятися</w:t>
      </w:r>
      <w:r w:rsidRPr="00AB4872">
        <w:rPr>
          <w:rStyle w:val="FontStyle155"/>
          <w:sz w:val="28"/>
          <w:szCs w:val="28"/>
          <w:lang w:val="uk-UA" w:eastAsia="uk-UA"/>
        </w:rPr>
        <w:t xml:space="preserve"> </w:t>
      </w:r>
      <w:r w:rsidRPr="00AB4872">
        <w:rPr>
          <w:rStyle w:val="FontStyle155"/>
          <w:sz w:val="28"/>
          <w:szCs w:val="28"/>
          <w:lang w:val="uk-UA" w:eastAsia="uk-UA"/>
        </w:rPr>
        <w:t>вище</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останнє</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27 </w:t>
      </w:r>
      <w:r w:rsidRPr="00AB4872">
        <w:rPr>
          <w:rStyle w:val="FontStyle155"/>
          <w:sz w:val="28"/>
          <w:szCs w:val="28"/>
          <w:lang w:val="uk-UA" w:eastAsia="uk-UA"/>
        </w:rPr>
        <w:t>регіонами</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відстає</w:t>
      </w:r>
      <w:r w:rsidRPr="00AB4872">
        <w:rPr>
          <w:rStyle w:val="FontStyle155"/>
          <w:sz w:val="28"/>
          <w:szCs w:val="28"/>
          <w:lang w:val="uk-UA" w:eastAsia="uk-UA"/>
        </w:rPr>
        <w:t xml:space="preserve"> </w:t>
      </w:r>
      <w:r w:rsidRPr="00AB4872">
        <w:rPr>
          <w:rStyle w:val="FontStyle155"/>
          <w:sz w:val="28"/>
          <w:szCs w:val="28"/>
          <w:lang w:val="uk-UA" w:eastAsia="uk-UA"/>
        </w:rPr>
        <w:t>від</w:t>
      </w:r>
      <w:r w:rsidRPr="00AB4872">
        <w:rPr>
          <w:rStyle w:val="FontStyle155"/>
          <w:sz w:val="28"/>
          <w:szCs w:val="28"/>
          <w:lang w:val="uk-UA" w:eastAsia="uk-UA"/>
        </w:rPr>
        <w:t xml:space="preserve"> </w:t>
      </w:r>
      <w:r w:rsidRPr="00AB4872">
        <w:rPr>
          <w:rStyle w:val="FontStyle155"/>
          <w:sz w:val="28"/>
          <w:szCs w:val="28"/>
          <w:lang w:val="uk-UA" w:eastAsia="uk-UA"/>
        </w:rPr>
        <w:t>кращого</w:t>
      </w:r>
      <w:r w:rsidRPr="00AB4872">
        <w:rPr>
          <w:rStyle w:val="FontStyle155"/>
          <w:sz w:val="28"/>
          <w:szCs w:val="28"/>
          <w:lang w:val="uk-UA" w:eastAsia="uk-UA"/>
        </w:rPr>
        <w:t xml:space="preserve"> </w:t>
      </w:r>
      <w:r w:rsidRPr="00AB4872">
        <w:rPr>
          <w:rStyle w:val="FontStyle155"/>
          <w:sz w:val="28"/>
          <w:szCs w:val="28"/>
          <w:lang w:val="uk-UA" w:eastAsia="uk-UA"/>
        </w:rPr>
        <w:t>показника</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країні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цілому</w:t>
      </w:r>
      <w:r w:rsidRPr="00AB4872">
        <w:rPr>
          <w:rStyle w:val="FontStyle155"/>
          <w:sz w:val="28"/>
          <w:szCs w:val="28"/>
          <w:lang w:val="uk-UA" w:eastAsia="uk-UA"/>
        </w:rPr>
        <w:t xml:space="preserve"> </w:t>
      </w:r>
      <w:r w:rsidRPr="00AB4872">
        <w:rPr>
          <w:rStyle w:val="FontStyle155"/>
          <w:sz w:val="28"/>
          <w:szCs w:val="28"/>
          <w:lang w:val="uk-UA" w:eastAsia="uk-UA"/>
        </w:rPr>
        <w:t>більш</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proofErr w:type="spellStart"/>
      <w:r w:rsidRPr="00AB4872">
        <w:rPr>
          <w:rStyle w:val="FontStyle155"/>
          <w:sz w:val="28"/>
          <w:szCs w:val="28"/>
          <w:lang w:val="uk-UA" w:eastAsia="uk-UA"/>
        </w:rPr>
        <w:t>півбала</w:t>
      </w:r>
      <w:proofErr w:type="spellEnd"/>
      <w:r w:rsidRPr="00AB4872">
        <w:rPr>
          <w:rStyle w:val="FontStyle155"/>
          <w:sz w:val="28"/>
          <w:szCs w:val="28"/>
          <w:lang w:val="uk-UA" w:eastAsia="uk-UA"/>
        </w:rPr>
        <w:t xml:space="preserve">. </w:t>
      </w:r>
      <w:r w:rsidRPr="00AB4872">
        <w:rPr>
          <w:rStyle w:val="FontStyle155"/>
          <w:sz w:val="28"/>
          <w:szCs w:val="28"/>
          <w:lang w:val="uk-UA" w:eastAsia="uk-UA"/>
        </w:rPr>
        <w:t>Столиця</w:t>
      </w:r>
      <w:r w:rsidRPr="00AB4872">
        <w:rPr>
          <w:rStyle w:val="FontStyle155"/>
          <w:sz w:val="28"/>
          <w:szCs w:val="28"/>
          <w:lang w:val="uk-UA" w:eastAsia="uk-UA"/>
        </w:rPr>
        <w:t xml:space="preserve"> </w:t>
      </w:r>
      <w:r w:rsidRPr="00AB4872">
        <w:rPr>
          <w:rStyle w:val="FontStyle155"/>
          <w:sz w:val="28"/>
          <w:szCs w:val="28"/>
          <w:lang w:val="uk-UA" w:eastAsia="uk-UA"/>
        </w:rPr>
        <w:t>знаходиться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останньому</w:t>
      </w:r>
      <w:r w:rsidRPr="00AB4872">
        <w:rPr>
          <w:rStyle w:val="FontStyle155"/>
          <w:sz w:val="28"/>
          <w:szCs w:val="28"/>
          <w:lang w:val="uk-UA" w:eastAsia="uk-UA"/>
        </w:rPr>
        <w:t xml:space="preserve"> </w:t>
      </w:r>
      <w:r w:rsidRPr="00AB4872">
        <w:rPr>
          <w:rStyle w:val="FontStyle155"/>
          <w:sz w:val="28"/>
          <w:szCs w:val="28"/>
          <w:lang w:val="uk-UA" w:eastAsia="uk-UA"/>
        </w:rPr>
        <w:t>місці</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національному</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11 </w:t>
      </w:r>
      <w:r w:rsidRPr="00AB4872">
        <w:rPr>
          <w:rStyle w:val="FontStyle155"/>
          <w:sz w:val="28"/>
          <w:szCs w:val="28"/>
          <w:lang w:val="uk-UA" w:eastAsia="uk-UA"/>
        </w:rPr>
        <w:t>з</w:t>
      </w:r>
      <w:r w:rsidRPr="00AB4872">
        <w:rPr>
          <w:rStyle w:val="FontStyle155"/>
          <w:sz w:val="28"/>
          <w:szCs w:val="28"/>
          <w:lang w:val="uk-UA" w:eastAsia="uk-UA"/>
        </w:rPr>
        <w:t xml:space="preserve"> 22 </w:t>
      </w:r>
      <w:r w:rsidRPr="00AB4872">
        <w:rPr>
          <w:rStyle w:val="FontStyle155"/>
          <w:sz w:val="28"/>
          <w:szCs w:val="28"/>
          <w:lang w:val="uk-UA" w:eastAsia="uk-UA"/>
        </w:rPr>
        <w:t>показників</w:t>
      </w:r>
      <w:r w:rsidRPr="00AB4872">
        <w:rPr>
          <w:rStyle w:val="FontStyle155"/>
          <w:sz w:val="28"/>
          <w:szCs w:val="28"/>
          <w:lang w:val="uk-UA" w:eastAsia="uk-UA"/>
        </w:rPr>
        <w:t xml:space="preserve"> </w:t>
      </w:r>
      <w:r w:rsidRPr="00AB4872">
        <w:rPr>
          <w:rStyle w:val="FontStyle155"/>
          <w:sz w:val="28"/>
          <w:szCs w:val="28"/>
          <w:lang w:val="uk-UA" w:eastAsia="uk-UA"/>
        </w:rPr>
        <w:t>цієї</w:t>
      </w:r>
      <w:r w:rsidRPr="00AB4872">
        <w:rPr>
          <w:rStyle w:val="FontStyle155"/>
          <w:sz w:val="28"/>
          <w:szCs w:val="28"/>
          <w:lang w:val="uk-UA" w:eastAsia="uk-UA"/>
        </w:rPr>
        <w:t xml:space="preserve"> </w:t>
      </w:r>
      <w:r w:rsidRPr="00AB4872">
        <w:rPr>
          <w:rStyle w:val="FontStyle155"/>
          <w:sz w:val="28"/>
          <w:szCs w:val="28"/>
          <w:lang w:val="uk-UA" w:eastAsia="uk-UA"/>
        </w:rPr>
        <w:t>складової</w:t>
      </w:r>
      <w:r w:rsidRPr="00AB4872">
        <w:rPr>
          <w:rStyle w:val="FontStyle155"/>
          <w:sz w:val="28"/>
          <w:szCs w:val="28"/>
          <w:lang w:val="uk-UA" w:eastAsia="uk-UA"/>
        </w:rPr>
        <w:t xml:space="preserve">, </w:t>
      </w:r>
      <w:r w:rsidRPr="00AB4872">
        <w:rPr>
          <w:rStyle w:val="FontStyle155"/>
          <w:sz w:val="28"/>
          <w:szCs w:val="28"/>
          <w:lang w:val="uk-UA" w:eastAsia="uk-UA"/>
        </w:rPr>
        <w:t>зокрема</w:t>
      </w:r>
      <w:r w:rsidRPr="00AB4872">
        <w:rPr>
          <w:rStyle w:val="FontStyle155"/>
          <w:sz w:val="28"/>
          <w:szCs w:val="28"/>
          <w:lang w:val="uk-UA" w:eastAsia="uk-UA"/>
        </w:rPr>
        <w:t xml:space="preserve"> </w:t>
      </w:r>
      <w:r w:rsidRPr="00AB4872">
        <w:rPr>
          <w:rStyle w:val="FontStyle155"/>
          <w:sz w:val="28"/>
          <w:szCs w:val="28"/>
          <w:lang w:val="uk-UA" w:eastAsia="uk-UA"/>
        </w:rPr>
        <w:t>такими</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право</w:t>
      </w:r>
      <w:r w:rsidRPr="00AB4872">
        <w:rPr>
          <w:rStyle w:val="FontStyle155"/>
          <w:sz w:val="28"/>
          <w:szCs w:val="28"/>
          <w:lang w:val="uk-UA" w:eastAsia="uk-UA"/>
        </w:rPr>
        <w:t xml:space="preserve"> </w:t>
      </w:r>
      <w:r w:rsidRPr="00AB4872">
        <w:rPr>
          <w:rStyle w:val="FontStyle155"/>
          <w:sz w:val="28"/>
          <w:szCs w:val="28"/>
          <w:lang w:val="uk-UA" w:eastAsia="uk-UA"/>
        </w:rPr>
        <w:t>власності</w:t>
      </w:r>
      <w:r w:rsidRPr="00AB4872">
        <w:rPr>
          <w:rStyle w:val="FontStyle155"/>
          <w:sz w:val="28"/>
          <w:szCs w:val="28"/>
          <w:lang w:val="uk-UA" w:eastAsia="uk-UA"/>
        </w:rPr>
        <w:t xml:space="preserve">, </w:t>
      </w:r>
      <w:r w:rsidRPr="00AB4872">
        <w:rPr>
          <w:rStyle w:val="FontStyle155"/>
          <w:sz w:val="28"/>
          <w:szCs w:val="28"/>
          <w:lang w:val="uk-UA" w:eastAsia="uk-UA"/>
        </w:rPr>
        <w:t>нецільове</w:t>
      </w:r>
      <w:r w:rsidRPr="00AB4872">
        <w:rPr>
          <w:rStyle w:val="FontStyle155"/>
          <w:sz w:val="28"/>
          <w:szCs w:val="28"/>
          <w:lang w:val="uk-UA" w:eastAsia="uk-UA"/>
        </w:rPr>
        <w:t xml:space="preserve"> </w:t>
      </w:r>
      <w:r w:rsidRPr="00AB4872">
        <w:rPr>
          <w:rStyle w:val="FontStyle155"/>
          <w:sz w:val="28"/>
          <w:szCs w:val="28"/>
          <w:lang w:val="uk-UA" w:eastAsia="uk-UA"/>
        </w:rPr>
        <w:t>використання</w:t>
      </w:r>
      <w:r w:rsidRPr="00AB4872">
        <w:rPr>
          <w:rStyle w:val="FontStyle155"/>
          <w:sz w:val="28"/>
          <w:szCs w:val="28"/>
          <w:lang w:val="uk-UA" w:eastAsia="uk-UA"/>
        </w:rPr>
        <w:t xml:space="preserve"> </w:t>
      </w:r>
      <w:r w:rsidRPr="00AB4872">
        <w:rPr>
          <w:rStyle w:val="FontStyle155"/>
          <w:sz w:val="28"/>
          <w:szCs w:val="28"/>
          <w:lang w:val="uk-UA" w:eastAsia="uk-UA"/>
        </w:rPr>
        <w:t>бюджетних</w:t>
      </w:r>
      <w:r w:rsidRPr="00AB4872">
        <w:rPr>
          <w:rStyle w:val="FontStyle155"/>
          <w:sz w:val="28"/>
          <w:szCs w:val="28"/>
          <w:lang w:val="uk-UA" w:eastAsia="uk-UA"/>
        </w:rPr>
        <w:t xml:space="preserve"> </w:t>
      </w:r>
      <w:r w:rsidRPr="00AB4872">
        <w:rPr>
          <w:rStyle w:val="FontStyle155"/>
          <w:sz w:val="28"/>
          <w:szCs w:val="28"/>
          <w:lang w:val="uk-UA" w:eastAsia="uk-UA"/>
        </w:rPr>
        <w:t>коштів</w:t>
      </w:r>
      <w:r w:rsidRPr="00AB4872">
        <w:rPr>
          <w:rStyle w:val="FontStyle155"/>
          <w:sz w:val="28"/>
          <w:szCs w:val="28"/>
          <w:lang w:val="uk-UA" w:eastAsia="uk-UA"/>
        </w:rPr>
        <w:t xml:space="preserve">, </w:t>
      </w:r>
      <w:r w:rsidRPr="00AB4872">
        <w:rPr>
          <w:rStyle w:val="FontStyle155"/>
          <w:sz w:val="28"/>
          <w:szCs w:val="28"/>
          <w:lang w:val="uk-UA" w:eastAsia="uk-UA"/>
        </w:rPr>
        <w:lastRenderedPageBreak/>
        <w:t>неформальні</w:t>
      </w:r>
      <w:r w:rsidRPr="00AB4872">
        <w:rPr>
          <w:rStyle w:val="FontStyle155"/>
          <w:sz w:val="28"/>
          <w:szCs w:val="28"/>
          <w:lang w:val="uk-UA" w:eastAsia="uk-UA"/>
        </w:rPr>
        <w:t xml:space="preserve"> </w:t>
      </w:r>
      <w:r w:rsidRPr="00AB4872">
        <w:rPr>
          <w:rStyle w:val="FontStyle155"/>
          <w:sz w:val="28"/>
          <w:szCs w:val="28"/>
          <w:lang w:val="uk-UA" w:eastAsia="uk-UA"/>
        </w:rPr>
        <w:t>платежі</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хабарі</w:t>
      </w:r>
      <w:r w:rsidRPr="00AB4872">
        <w:rPr>
          <w:rStyle w:val="FontStyle155"/>
          <w:sz w:val="28"/>
          <w:szCs w:val="28"/>
          <w:lang w:val="uk-UA" w:eastAsia="uk-UA"/>
        </w:rPr>
        <w:t xml:space="preserve">, </w:t>
      </w:r>
      <w:r w:rsidRPr="00AB4872">
        <w:rPr>
          <w:rStyle w:val="FontStyle155"/>
          <w:sz w:val="28"/>
          <w:szCs w:val="28"/>
          <w:lang w:val="uk-UA" w:eastAsia="uk-UA"/>
        </w:rPr>
        <w:t>наявність</w:t>
      </w:r>
      <w:r w:rsidRPr="00AB4872">
        <w:rPr>
          <w:rStyle w:val="FontStyle155"/>
          <w:sz w:val="28"/>
          <w:szCs w:val="28"/>
          <w:lang w:val="uk-UA" w:eastAsia="uk-UA"/>
        </w:rPr>
        <w:t xml:space="preserve"> </w:t>
      </w:r>
      <w:r w:rsidRPr="00AB4872">
        <w:rPr>
          <w:rStyle w:val="FontStyle155"/>
          <w:sz w:val="28"/>
          <w:szCs w:val="28"/>
          <w:lang w:val="uk-UA" w:eastAsia="uk-UA"/>
        </w:rPr>
        <w:t>адміністративних</w:t>
      </w:r>
      <w:r w:rsidRPr="00AB4872">
        <w:rPr>
          <w:rStyle w:val="FontStyle155"/>
          <w:sz w:val="28"/>
          <w:szCs w:val="28"/>
          <w:lang w:val="uk-UA" w:eastAsia="uk-UA"/>
        </w:rPr>
        <w:t xml:space="preserve"> </w:t>
      </w:r>
      <w:proofErr w:type="spellStart"/>
      <w:r w:rsidRPr="00AB4872">
        <w:rPr>
          <w:rStyle w:val="FontStyle155"/>
          <w:sz w:val="28"/>
          <w:szCs w:val="28"/>
          <w:lang w:val="uk-UA" w:eastAsia="uk-UA"/>
        </w:rPr>
        <w:t>онлайн</w:t>
      </w:r>
      <w:r w:rsidRPr="00AB4872">
        <w:rPr>
          <w:rStyle w:val="FontStyle155"/>
          <w:sz w:val="28"/>
          <w:szCs w:val="28"/>
          <w:lang w:val="uk-UA" w:eastAsia="uk-UA"/>
        </w:rPr>
        <w:t>-</w:t>
      </w:r>
      <w:r w:rsidRPr="00AB4872">
        <w:rPr>
          <w:rStyle w:val="FontStyle155"/>
          <w:sz w:val="28"/>
          <w:szCs w:val="28"/>
          <w:lang w:val="uk-UA" w:eastAsia="uk-UA"/>
        </w:rPr>
        <w:t>послуг</w:t>
      </w:r>
      <w:proofErr w:type="spellEnd"/>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бізнесу</w:t>
      </w:r>
      <w:r w:rsidRPr="00AB4872">
        <w:rPr>
          <w:rStyle w:val="FontStyle155"/>
          <w:sz w:val="28"/>
          <w:szCs w:val="28"/>
          <w:lang w:val="uk-UA" w:eastAsia="uk-UA"/>
        </w:rPr>
        <w:t xml:space="preserve">, </w:t>
      </w:r>
      <w:r w:rsidRPr="00AB4872">
        <w:rPr>
          <w:rStyle w:val="FontStyle155"/>
          <w:sz w:val="28"/>
          <w:szCs w:val="28"/>
          <w:lang w:val="uk-UA" w:eastAsia="uk-UA"/>
        </w:rPr>
        <w:t>незалежність</w:t>
      </w:r>
      <w:r w:rsidRPr="00AB4872">
        <w:rPr>
          <w:rStyle w:val="FontStyle155"/>
          <w:sz w:val="28"/>
          <w:szCs w:val="28"/>
          <w:lang w:val="uk-UA" w:eastAsia="uk-UA"/>
        </w:rPr>
        <w:t xml:space="preserve"> </w:t>
      </w:r>
      <w:r w:rsidRPr="00AB4872">
        <w:rPr>
          <w:rStyle w:val="FontStyle155"/>
          <w:sz w:val="28"/>
          <w:szCs w:val="28"/>
          <w:lang w:val="uk-UA" w:eastAsia="uk-UA"/>
        </w:rPr>
        <w:t>судової</w:t>
      </w:r>
      <w:r w:rsidRPr="00AB4872">
        <w:rPr>
          <w:rStyle w:val="FontStyle155"/>
          <w:sz w:val="28"/>
          <w:szCs w:val="28"/>
          <w:lang w:val="uk-UA" w:eastAsia="uk-UA"/>
        </w:rPr>
        <w:t xml:space="preserve"> </w:t>
      </w:r>
      <w:r w:rsidRPr="00AB4872">
        <w:rPr>
          <w:rStyle w:val="FontStyle155"/>
          <w:sz w:val="28"/>
          <w:szCs w:val="28"/>
          <w:lang w:val="uk-UA" w:eastAsia="uk-UA"/>
        </w:rPr>
        <w:t>системи</w:t>
      </w:r>
      <w:r w:rsidRPr="00AB4872">
        <w:rPr>
          <w:rStyle w:val="FontStyle155"/>
          <w:sz w:val="28"/>
          <w:szCs w:val="28"/>
          <w:lang w:val="uk-UA" w:eastAsia="uk-UA"/>
        </w:rPr>
        <w:t xml:space="preserve">, </w:t>
      </w:r>
      <w:r w:rsidRPr="00AB4872">
        <w:rPr>
          <w:rStyle w:val="FontStyle155"/>
          <w:sz w:val="28"/>
          <w:szCs w:val="28"/>
          <w:lang w:val="uk-UA" w:eastAsia="uk-UA"/>
        </w:rPr>
        <w:t>фаворитизм</w:t>
      </w:r>
      <w:r w:rsidRPr="00AB4872">
        <w:rPr>
          <w:rStyle w:val="FontStyle155"/>
          <w:sz w:val="28"/>
          <w:szCs w:val="28"/>
          <w:lang w:val="uk-UA" w:eastAsia="uk-UA"/>
        </w:rPr>
        <w:t xml:space="preserve"> </w:t>
      </w:r>
      <w:r w:rsidRPr="00AB4872">
        <w:rPr>
          <w:rStyle w:val="FontStyle155"/>
          <w:sz w:val="28"/>
          <w:szCs w:val="28"/>
          <w:lang w:val="uk-UA" w:eastAsia="uk-UA"/>
        </w:rPr>
        <w:t>під</w:t>
      </w:r>
      <w:r w:rsidRPr="00AB4872">
        <w:rPr>
          <w:rStyle w:val="FontStyle155"/>
          <w:sz w:val="28"/>
          <w:szCs w:val="28"/>
          <w:lang w:val="uk-UA" w:eastAsia="uk-UA"/>
        </w:rPr>
        <w:t xml:space="preserve"> </w:t>
      </w:r>
      <w:r w:rsidRPr="00AB4872">
        <w:rPr>
          <w:rStyle w:val="FontStyle155"/>
          <w:sz w:val="28"/>
          <w:szCs w:val="28"/>
          <w:lang w:val="uk-UA" w:eastAsia="uk-UA"/>
        </w:rPr>
        <w:t>час</w:t>
      </w:r>
      <w:r w:rsidRPr="00AB4872">
        <w:rPr>
          <w:rStyle w:val="FontStyle155"/>
          <w:sz w:val="28"/>
          <w:szCs w:val="28"/>
          <w:lang w:val="uk-UA" w:eastAsia="uk-UA"/>
        </w:rPr>
        <w:t xml:space="preserve"> </w:t>
      </w:r>
      <w:r w:rsidRPr="00AB4872">
        <w:rPr>
          <w:rStyle w:val="FontStyle155"/>
          <w:sz w:val="28"/>
          <w:szCs w:val="28"/>
          <w:lang w:val="uk-UA" w:eastAsia="uk-UA"/>
        </w:rPr>
        <w:t>ухвалення</w:t>
      </w:r>
      <w:r w:rsidRPr="00AB4872">
        <w:rPr>
          <w:rStyle w:val="FontStyle155"/>
          <w:sz w:val="28"/>
          <w:szCs w:val="28"/>
          <w:lang w:val="uk-UA" w:eastAsia="uk-UA"/>
        </w:rPr>
        <w:t xml:space="preserve"> </w:t>
      </w:r>
      <w:r w:rsidRPr="00AB4872">
        <w:rPr>
          <w:rStyle w:val="FontStyle155"/>
          <w:sz w:val="28"/>
          <w:szCs w:val="28"/>
          <w:lang w:val="uk-UA" w:eastAsia="uk-UA"/>
        </w:rPr>
        <w:t>рішень</w:t>
      </w:r>
      <w:r w:rsidRPr="00AB4872">
        <w:rPr>
          <w:rStyle w:val="FontStyle155"/>
          <w:sz w:val="28"/>
          <w:szCs w:val="28"/>
          <w:lang w:val="uk-UA" w:eastAsia="uk-UA"/>
        </w:rPr>
        <w:t xml:space="preserve"> </w:t>
      </w:r>
      <w:r w:rsidRPr="00AB4872">
        <w:rPr>
          <w:rStyle w:val="FontStyle155"/>
          <w:sz w:val="28"/>
          <w:szCs w:val="28"/>
          <w:lang w:val="uk-UA" w:eastAsia="uk-UA"/>
        </w:rPr>
        <w:t>чиновниками</w:t>
      </w:r>
      <w:r w:rsidRPr="00AB4872">
        <w:rPr>
          <w:rStyle w:val="FontStyle155"/>
          <w:sz w:val="28"/>
          <w:szCs w:val="28"/>
          <w:lang w:val="uk-UA" w:eastAsia="uk-UA"/>
        </w:rPr>
        <w:t xml:space="preserve">, </w:t>
      </w:r>
      <w:r w:rsidRPr="00AB4872">
        <w:rPr>
          <w:rStyle w:val="FontStyle155"/>
          <w:sz w:val="28"/>
          <w:szCs w:val="28"/>
          <w:lang w:val="uk-UA" w:eastAsia="uk-UA"/>
        </w:rPr>
        <w:t>тиск</w:t>
      </w:r>
      <w:r w:rsidRPr="00AB4872">
        <w:rPr>
          <w:rStyle w:val="FontStyle155"/>
          <w:sz w:val="28"/>
          <w:szCs w:val="28"/>
          <w:lang w:val="uk-UA" w:eastAsia="uk-UA"/>
        </w:rPr>
        <w:t xml:space="preserve"> </w:t>
      </w:r>
      <w:r w:rsidRPr="00AB4872">
        <w:rPr>
          <w:rStyle w:val="FontStyle155"/>
          <w:sz w:val="28"/>
          <w:szCs w:val="28"/>
          <w:lang w:val="uk-UA" w:eastAsia="uk-UA"/>
        </w:rPr>
        <w:t>адміністративного</w:t>
      </w:r>
      <w:r w:rsidRPr="00AB4872">
        <w:rPr>
          <w:rStyle w:val="FontStyle155"/>
          <w:sz w:val="28"/>
          <w:szCs w:val="28"/>
          <w:lang w:val="uk-UA" w:eastAsia="uk-UA"/>
        </w:rPr>
        <w:t xml:space="preserve"> </w:t>
      </w:r>
      <w:r w:rsidRPr="00AB4872">
        <w:rPr>
          <w:rStyle w:val="FontStyle155"/>
          <w:sz w:val="28"/>
          <w:szCs w:val="28"/>
          <w:lang w:val="uk-UA" w:eastAsia="uk-UA"/>
        </w:rPr>
        <w:t>регулювання</w:t>
      </w:r>
      <w:r w:rsidRPr="00AB4872">
        <w:rPr>
          <w:rStyle w:val="FontStyle155"/>
          <w:sz w:val="28"/>
          <w:szCs w:val="28"/>
          <w:lang w:val="uk-UA" w:eastAsia="uk-UA"/>
        </w:rPr>
        <w:t xml:space="preserve">, </w:t>
      </w:r>
      <w:r w:rsidRPr="00AB4872">
        <w:rPr>
          <w:rStyle w:val="FontStyle155"/>
          <w:sz w:val="28"/>
          <w:szCs w:val="28"/>
          <w:lang w:val="uk-UA" w:eastAsia="uk-UA"/>
        </w:rPr>
        <w:t>ефективність</w:t>
      </w:r>
      <w:r w:rsidRPr="00AB4872">
        <w:rPr>
          <w:rStyle w:val="FontStyle155"/>
          <w:sz w:val="28"/>
          <w:szCs w:val="28"/>
          <w:lang w:val="uk-UA" w:eastAsia="uk-UA"/>
        </w:rPr>
        <w:t xml:space="preserve"> </w:t>
      </w:r>
      <w:r w:rsidRPr="00AB4872">
        <w:rPr>
          <w:rStyle w:val="FontStyle155"/>
          <w:sz w:val="28"/>
          <w:szCs w:val="28"/>
          <w:lang w:val="uk-UA" w:eastAsia="uk-UA"/>
        </w:rPr>
        <w:t>правової</w:t>
      </w:r>
      <w:r w:rsidRPr="00AB4872">
        <w:rPr>
          <w:rStyle w:val="FontStyle155"/>
          <w:sz w:val="28"/>
          <w:szCs w:val="28"/>
          <w:lang w:val="uk-UA" w:eastAsia="uk-UA"/>
        </w:rPr>
        <w:t xml:space="preserve"> </w:t>
      </w:r>
      <w:r w:rsidRPr="00AB4872">
        <w:rPr>
          <w:rStyle w:val="FontStyle155"/>
          <w:sz w:val="28"/>
          <w:szCs w:val="28"/>
          <w:lang w:val="uk-UA" w:eastAsia="uk-UA"/>
        </w:rPr>
        <w:t>системи</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розв’язанні</w:t>
      </w:r>
      <w:r w:rsidRPr="00AB4872">
        <w:rPr>
          <w:rStyle w:val="FontStyle155"/>
          <w:sz w:val="28"/>
          <w:szCs w:val="28"/>
          <w:lang w:val="uk-UA" w:eastAsia="uk-UA"/>
        </w:rPr>
        <w:t xml:space="preserve"> </w:t>
      </w:r>
      <w:r w:rsidRPr="00AB4872">
        <w:rPr>
          <w:rStyle w:val="FontStyle155"/>
          <w:sz w:val="28"/>
          <w:szCs w:val="28"/>
          <w:lang w:val="uk-UA" w:eastAsia="uk-UA"/>
        </w:rPr>
        <w:t>суперечок</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спростуванні</w:t>
      </w:r>
      <w:r w:rsidRPr="00AB4872">
        <w:rPr>
          <w:rStyle w:val="FontStyle155"/>
          <w:sz w:val="28"/>
          <w:szCs w:val="28"/>
          <w:lang w:val="uk-UA" w:eastAsia="uk-UA"/>
        </w:rPr>
        <w:t xml:space="preserve"> </w:t>
      </w:r>
      <w:r w:rsidRPr="00AB4872">
        <w:rPr>
          <w:rStyle w:val="FontStyle155"/>
          <w:sz w:val="28"/>
          <w:szCs w:val="28"/>
          <w:lang w:val="uk-UA" w:eastAsia="uk-UA"/>
        </w:rPr>
        <w:t>регуляторних</w:t>
      </w:r>
      <w:r w:rsidRPr="00AB4872">
        <w:rPr>
          <w:rStyle w:val="FontStyle155"/>
          <w:sz w:val="28"/>
          <w:szCs w:val="28"/>
          <w:lang w:val="uk-UA" w:eastAsia="uk-UA"/>
        </w:rPr>
        <w:t xml:space="preserve"> </w:t>
      </w:r>
      <w:r w:rsidRPr="00AB4872">
        <w:rPr>
          <w:rStyle w:val="FontStyle155"/>
          <w:sz w:val="28"/>
          <w:szCs w:val="28"/>
          <w:lang w:val="uk-UA" w:eastAsia="uk-UA"/>
        </w:rPr>
        <w:t>актів</w:t>
      </w:r>
      <w:r w:rsidRPr="00AB4872">
        <w:rPr>
          <w:rStyle w:val="FontStyle155"/>
          <w:sz w:val="28"/>
          <w:szCs w:val="28"/>
          <w:lang w:val="uk-UA" w:eastAsia="uk-UA"/>
        </w:rPr>
        <w:t xml:space="preserve"> </w:t>
      </w:r>
      <w:r w:rsidRPr="00AB4872">
        <w:rPr>
          <w:rStyle w:val="FontStyle155"/>
          <w:sz w:val="28"/>
          <w:szCs w:val="28"/>
          <w:lang w:val="uk-UA" w:eastAsia="uk-UA"/>
        </w:rPr>
        <w:t>тощо</w:t>
      </w:r>
      <w:r w:rsidRPr="00AB4872">
        <w:rPr>
          <w:rStyle w:val="FontStyle155"/>
          <w:sz w:val="28"/>
          <w:szCs w:val="28"/>
          <w:lang w:val="uk-UA" w:eastAsia="uk-UA"/>
        </w:rPr>
        <w:t xml:space="preserve">. </w:t>
      </w:r>
      <w:r w:rsidRPr="00AB4872">
        <w:rPr>
          <w:rStyle w:val="FontStyle155"/>
          <w:sz w:val="28"/>
          <w:szCs w:val="28"/>
          <w:lang w:val="uk-UA" w:eastAsia="uk-UA"/>
        </w:rPr>
        <w:t>Причому</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останніх</w:t>
      </w:r>
      <w:r w:rsidRPr="00AB4872">
        <w:rPr>
          <w:rStyle w:val="FontStyle155"/>
          <w:sz w:val="28"/>
          <w:szCs w:val="28"/>
          <w:lang w:val="uk-UA" w:eastAsia="uk-UA"/>
        </w:rPr>
        <w:t xml:space="preserve"> </w:t>
      </w:r>
      <w:r w:rsidRPr="00AB4872">
        <w:rPr>
          <w:rStyle w:val="FontStyle155"/>
          <w:sz w:val="28"/>
          <w:szCs w:val="28"/>
          <w:lang w:val="uk-UA" w:eastAsia="uk-UA"/>
        </w:rPr>
        <w:t>чотирьох</w:t>
      </w:r>
      <w:r w:rsidRPr="00AB4872">
        <w:rPr>
          <w:rStyle w:val="FontStyle155"/>
          <w:sz w:val="28"/>
          <w:szCs w:val="28"/>
          <w:lang w:val="uk-UA" w:eastAsia="uk-UA"/>
        </w:rPr>
        <w:t xml:space="preserve"> </w:t>
      </w:r>
      <w:r w:rsidRPr="00AB4872">
        <w:rPr>
          <w:rStyle w:val="FontStyle155"/>
          <w:sz w:val="28"/>
          <w:szCs w:val="28"/>
          <w:lang w:val="uk-UA" w:eastAsia="uk-UA"/>
        </w:rPr>
        <w:t>показників</w:t>
      </w:r>
      <w:r w:rsidRPr="00AB4872">
        <w:rPr>
          <w:rStyle w:val="FontStyle155"/>
          <w:sz w:val="28"/>
          <w:szCs w:val="28"/>
          <w:lang w:val="uk-UA" w:eastAsia="uk-UA"/>
        </w:rPr>
        <w:t xml:space="preserve"> </w:t>
      </w:r>
      <w:r w:rsidRPr="00AB4872">
        <w:rPr>
          <w:rStyle w:val="FontStyle155"/>
          <w:sz w:val="28"/>
          <w:szCs w:val="28"/>
          <w:lang w:val="uk-UA" w:eastAsia="uk-UA"/>
        </w:rPr>
        <w:t>відповідають</w:t>
      </w:r>
      <w:r w:rsidRPr="00AB4872">
        <w:rPr>
          <w:rStyle w:val="FontStyle155"/>
          <w:sz w:val="28"/>
          <w:szCs w:val="28"/>
          <w:lang w:val="uk-UA" w:eastAsia="uk-UA"/>
        </w:rPr>
        <w:t xml:space="preserve"> </w:t>
      </w:r>
      <w:r w:rsidRPr="00AB4872">
        <w:rPr>
          <w:rStyle w:val="FontStyle155"/>
          <w:sz w:val="28"/>
          <w:szCs w:val="28"/>
          <w:lang w:val="uk-UA" w:eastAsia="uk-UA"/>
        </w:rPr>
        <w:t>оцінкам</w:t>
      </w:r>
      <w:r w:rsidRPr="00AB4872">
        <w:rPr>
          <w:rStyle w:val="FontStyle155"/>
          <w:sz w:val="28"/>
          <w:szCs w:val="28"/>
          <w:lang w:val="uk-UA" w:eastAsia="uk-UA"/>
        </w:rPr>
        <w:t xml:space="preserve"> </w:t>
      </w:r>
      <w:r w:rsidRPr="00AB4872">
        <w:rPr>
          <w:rStyle w:val="FontStyle155"/>
          <w:sz w:val="28"/>
          <w:szCs w:val="28"/>
          <w:lang w:val="uk-UA" w:eastAsia="uk-UA"/>
        </w:rPr>
        <w:t>останньої</w:t>
      </w:r>
      <w:r w:rsidRPr="00AB4872">
        <w:rPr>
          <w:rStyle w:val="FontStyle155"/>
          <w:sz w:val="28"/>
          <w:szCs w:val="28"/>
          <w:lang w:val="uk-UA" w:eastAsia="uk-UA"/>
        </w:rPr>
        <w:t xml:space="preserve"> </w:t>
      </w:r>
      <w:r w:rsidRPr="00AB4872">
        <w:rPr>
          <w:rStyle w:val="FontStyle155"/>
          <w:sz w:val="28"/>
          <w:szCs w:val="28"/>
          <w:lang w:val="uk-UA" w:eastAsia="uk-UA"/>
        </w:rPr>
        <w:t>десятки</w:t>
      </w:r>
      <w:r w:rsidRPr="00AB4872">
        <w:rPr>
          <w:rStyle w:val="FontStyle155"/>
          <w:sz w:val="28"/>
          <w:szCs w:val="28"/>
          <w:lang w:val="uk-UA" w:eastAsia="uk-UA"/>
        </w:rPr>
        <w:t xml:space="preserve"> </w:t>
      </w:r>
      <w:r w:rsidRPr="00AB4872">
        <w:rPr>
          <w:rStyle w:val="FontStyle155"/>
          <w:sz w:val="28"/>
          <w:szCs w:val="28"/>
          <w:lang w:val="uk-UA" w:eastAsia="uk-UA"/>
        </w:rPr>
        <w:t>з</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144 </w:t>
      </w:r>
      <w:r w:rsidRPr="00AB4872">
        <w:rPr>
          <w:rStyle w:val="FontStyle155"/>
          <w:sz w:val="28"/>
          <w:szCs w:val="28"/>
          <w:lang w:val="uk-UA" w:eastAsia="uk-UA"/>
        </w:rPr>
        <w:t>країн</w:t>
      </w:r>
      <w:r w:rsidRPr="00AB4872">
        <w:rPr>
          <w:rStyle w:val="FontStyle155"/>
          <w:sz w:val="28"/>
          <w:szCs w:val="28"/>
          <w:lang w:val="uk-UA" w:eastAsia="uk-UA"/>
        </w:rPr>
        <w:t xml:space="preserve"> </w:t>
      </w:r>
      <w:r w:rsidRPr="00AB4872">
        <w:rPr>
          <w:rStyle w:val="FontStyle155"/>
          <w:sz w:val="28"/>
          <w:szCs w:val="28"/>
          <w:lang w:val="uk-UA" w:eastAsia="uk-UA"/>
        </w:rPr>
        <w:t>світу</w:t>
      </w:r>
      <w:r w:rsidRPr="00AB4872">
        <w:rPr>
          <w:rStyle w:val="FontStyle155"/>
          <w:sz w:val="28"/>
          <w:szCs w:val="28"/>
          <w:lang w:val="uk-UA" w:eastAsia="uk-UA"/>
        </w:rPr>
        <w:t xml:space="preserve">. </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Лише</w:t>
      </w:r>
      <w:r w:rsidRPr="00AB4872">
        <w:rPr>
          <w:rStyle w:val="FontStyle155"/>
          <w:sz w:val="28"/>
          <w:szCs w:val="28"/>
          <w:lang w:val="uk-UA" w:eastAsia="uk-UA"/>
        </w:rPr>
        <w:t xml:space="preserve"> </w:t>
      </w:r>
      <w:r w:rsidRPr="00AB4872">
        <w:rPr>
          <w:rStyle w:val="FontStyle155"/>
          <w:sz w:val="28"/>
          <w:szCs w:val="28"/>
          <w:lang w:val="uk-UA" w:eastAsia="uk-UA"/>
        </w:rPr>
        <w:t>два</w:t>
      </w:r>
      <w:r w:rsidRPr="00AB4872">
        <w:rPr>
          <w:rStyle w:val="FontStyle155"/>
          <w:sz w:val="28"/>
          <w:szCs w:val="28"/>
          <w:lang w:val="uk-UA" w:eastAsia="uk-UA"/>
        </w:rPr>
        <w:t xml:space="preserve"> </w:t>
      </w:r>
      <w:r w:rsidRPr="00AB4872">
        <w:rPr>
          <w:rStyle w:val="FontStyle155"/>
          <w:sz w:val="28"/>
          <w:szCs w:val="28"/>
          <w:lang w:val="uk-UA" w:eastAsia="uk-UA"/>
        </w:rPr>
        <w:t>показники</w:t>
      </w:r>
      <w:r w:rsidRPr="00AB4872">
        <w:rPr>
          <w:rStyle w:val="FontStyle155"/>
          <w:sz w:val="28"/>
          <w:szCs w:val="28"/>
          <w:lang w:val="uk-UA" w:eastAsia="uk-UA"/>
        </w:rPr>
        <w:t xml:space="preserve"> </w:t>
      </w:r>
      <w:r w:rsidRPr="00AB4872">
        <w:rPr>
          <w:rStyle w:val="FontStyle155"/>
          <w:sz w:val="28"/>
          <w:szCs w:val="28"/>
          <w:lang w:val="uk-UA" w:eastAsia="uk-UA"/>
        </w:rPr>
        <w:t>можна</w:t>
      </w:r>
      <w:r w:rsidRPr="00AB4872">
        <w:rPr>
          <w:rStyle w:val="FontStyle155"/>
          <w:sz w:val="28"/>
          <w:szCs w:val="28"/>
          <w:lang w:val="uk-UA" w:eastAsia="uk-UA"/>
        </w:rPr>
        <w:t xml:space="preserve"> </w:t>
      </w:r>
      <w:r w:rsidRPr="00AB4872">
        <w:rPr>
          <w:rStyle w:val="FontStyle155"/>
          <w:sz w:val="28"/>
          <w:szCs w:val="28"/>
          <w:lang w:val="uk-UA" w:eastAsia="uk-UA"/>
        </w:rPr>
        <w:t>віднести</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відносно</w:t>
      </w:r>
      <w:r w:rsidRPr="00AB4872">
        <w:rPr>
          <w:rStyle w:val="FontStyle155"/>
          <w:sz w:val="28"/>
          <w:szCs w:val="28"/>
          <w:lang w:val="uk-UA" w:eastAsia="uk-UA"/>
        </w:rPr>
        <w:t xml:space="preserve"> </w:t>
      </w:r>
      <w:r w:rsidRPr="00AB4872">
        <w:rPr>
          <w:rStyle w:val="FontStyle155"/>
          <w:sz w:val="28"/>
          <w:szCs w:val="28"/>
          <w:lang w:val="uk-UA" w:eastAsia="uk-UA"/>
        </w:rPr>
        <w:t>конкурентних</w:t>
      </w:r>
      <w:r w:rsidRPr="00AB4872">
        <w:rPr>
          <w:rStyle w:val="FontStyle155"/>
          <w:sz w:val="28"/>
          <w:szCs w:val="28"/>
          <w:lang w:val="uk-UA" w:eastAsia="uk-UA"/>
        </w:rPr>
        <w:t xml:space="preserve"> </w:t>
      </w:r>
      <w:r w:rsidRPr="00AB4872">
        <w:rPr>
          <w:rStyle w:val="FontStyle155"/>
          <w:sz w:val="28"/>
          <w:szCs w:val="28"/>
          <w:lang w:val="uk-UA" w:eastAsia="uk-UA"/>
        </w:rPr>
        <w:t>переваг</w:t>
      </w:r>
      <w:r w:rsidRPr="00AB4872">
        <w:rPr>
          <w:rStyle w:val="FontStyle155"/>
          <w:sz w:val="28"/>
          <w:szCs w:val="28"/>
          <w:lang w:val="uk-UA" w:eastAsia="uk-UA"/>
        </w:rPr>
        <w:t xml:space="preserve"> </w:t>
      </w:r>
      <w:r w:rsidRPr="00AB4872">
        <w:rPr>
          <w:rStyle w:val="FontStyle155"/>
          <w:sz w:val="28"/>
          <w:szCs w:val="28"/>
          <w:lang w:val="uk-UA" w:eastAsia="uk-UA"/>
        </w:rPr>
        <w:t>Києва</w:t>
      </w:r>
      <w:r w:rsidRPr="00AB4872">
        <w:rPr>
          <w:rStyle w:val="FontStyle155"/>
          <w:sz w:val="28"/>
          <w:szCs w:val="28"/>
          <w:lang w:val="uk-UA" w:eastAsia="uk-UA"/>
        </w:rPr>
        <w:t xml:space="preserve"> </w:t>
      </w:r>
      <w:r w:rsidRPr="00AB4872">
        <w:rPr>
          <w:rStyle w:val="FontStyle155"/>
          <w:sz w:val="28"/>
          <w:szCs w:val="28"/>
          <w:lang w:val="uk-UA" w:eastAsia="uk-UA"/>
        </w:rPr>
        <w:t>навіть</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міжнародному</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Це</w:t>
      </w:r>
      <w:r w:rsidRPr="00AB4872">
        <w:rPr>
          <w:rStyle w:val="FontStyle155"/>
          <w:sz w:val="28"/>
          <w:szCs w:val="28"/>
          <w:lang w:val="uk-UA" w:eastAsia="uk-UA"/>
        </w:rPr>
        <w:t xml:space="preserve"> </w:t>
      </w:r>
      <w:r w:rsidRPr="00AB4872">
        <w:rPr>
          <w:rStyle w:val="FontStyle155"/>
          <w:sz w:val="28"/>
          <w:szCs w:val="28"/>
          <w:lang w:val="uk-UA" w:eastAsia="uk-UA"/>
        </w:rPr>
        <w:t>–</w:t>
      </w:r>
      <w:r w:rsidRPr="00AB4872">
        <w:rPr>
          <w:rStyle w:val="FontStyle155"/>
          <w:sz w:val="28"/>
          <w:szCs w:val="28"/>
          <w:lang w:val="uk-UA" w:eastAsia="uk-UA"/>
        </w:rPr>
        <w:t xml:space="preserve"> </w:t>
      </w:r>
      <w:r w:rsidRPr="00AB4872">
        <w:rPr>
          <w:rStyle w:val="FontStyle155"/>
          <w:sz w:val="28"/>
          <w:szCs w:val="28"/>
          <w:lang w:val="uk-UA" w:eastAsia="uk-UA"/>
        </w:rPr>
        <w:t>втрати</w:t>
      </w:r>
      <w:r w:rsidRPr="00AB4872">
        <w:rPr>
          <w:rStyle w:val="FontStyle155"/>
          <w:sz w:val="28"/>
          <w:szCs w:val="28"/>
          <w:lang w:val="uk-UA" w:eastAsia="uk-UA"/>
        </w:rPr>
        <w:t xml:space="preserve"> </w:t>
      </w:r>
      <w:r w:rsidRPr="00AB4872">
        <w:rPr>
          <w:rStyle w:val="FontStyle155"/>
          <w:sz w:val="28"/>
          <w:szCs w:val="28"/>
          <w:lang w:val="uk-UA" w:eastAsia="uk-UA"/>
        </w:rPr>
        <w:t>бізнесу</w:t>
      </w:r>
      <w:r w:rsidRPr="00AB4872">
        <w:rPr>
          <w:rStyle w:val="FontStyle155"/>
          <w:sz w:val="28"/>
          <w:szCs w:val="28"/>
          <w:lang w:val="uk-UA" w:eastAsia="uk-UA"/>
        </w:rPr>
        <w:t xml:space="preserve"> </w:t>
      </w:r>
      <w:r w:rsidRPr="00AB4872">
        <w:rPr>
          <w:rStyle w:val="FontStyle155"/>
          <w:sz w:val="28"/>
          <w:szCs w:val="28"/>
          <w:lang w:val="uk-UA" w:eastAsia="uk-UA"/>
        </w:rPr>
        <w:t>через</w:t>
      </w:r>
      <w:r w:rsidRPr="00AB4872">
        <w:rPr>
          <w:rStyle w:val="FontStyle155"/>
          <w:sz w:val="28"/>
          <w:szCs w:val="28"/>
          <w:lang w:val="uk-UA" w:eastAsia="uk-UA"/>
        </w:rPr>
        <w:t xml:space="preserve"> </w:t>
      </w:r>
      <w:r w:rsidRPr="00AB4872">
        <w:rPr>
          <w:rStyle w:val="FontStyle155"/>
          <w:sz w:val="28"/>
          <w:szCs w:val="28"/>
          <w:lang w:val="uk-UA" w:eastAsia="uk-UA"/>
        </w:rPr>
        <w:t>загрозу</w:t>
      </w:r>
      <w:r w:rsidRPr="00AB4872">
        <w:rPr>
          <w:rStyle w:val="FontStyle155"/>
          <w:sz w:val="28"/>
          <w:szCs w:val="28"/>
          <w:lang w:val="uk-UA" w:eastAsia="uk-UA"/>
        </w:rPr>
        <w:t xml:space="preserve"> </w:t>
      </w:r>
      <w:r w:rsidRPr="00AB4872">
        <w:rPr>
          <w:rStyle w:val="FontStyle155"/>
          <w:sz w:val="28"/>
          <w:szCs w:val="28"/>
          <w:lang w:val="uk-UA" w:eastAsia="uk-UA"/>
        </w:rPr>
        <w:t>тероризму</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9-</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світі</w:t>
      </w:r>
      <w:r w:rsidRPr="00AB4872">
        <w:rPr>
          <w:rStyle w:val="FontStyle155"/>
          <w:sz w:val="28"/>
          <w:szCs w:val="28"/>
          <w:lang w:val="uk-UA" w:eastAsia="uk-UA"/>
        </w:rPr>
        <w:t xml:space="preserve">) </w:t>
      </w:r>
      <w:r w:rsidRPr="00AB4872">
        <w:rPr>
          <w:rStyle w:val="FontStyle155"/>
          <w:sz w:val="28"/>
          <w:szCs w:val="28"/>
          <w:lang w:val="uk-UA" w:eastAsia="uk-UA"/>
        </w:rPr>
        <w:t>й</w:t>
      </w:r>
      <w:r w:rsidRPr="00AB4872">
        <w:rPr>
          <w:rStyle w:val="FontStyle155"/>
          <w:sz w:val="28"/>
          <w:szCs w:val="28"/>
          <w:lang w:val="uk-UA" w:eastAsia="uk-UA"/>
        </w:rPr>
        <w:t xml:space="preserve"> </w:t>
      </w:r>
      <w:r w:rsidRPr="00AB4872">
        <w:rPr>
          <w:rStyle w:val="FontStyle155"/>
          <w:sz w:val="28"/>
          <w:szCs w:val="28"/>
          <w:lang w:val="uk-UA" w:eastAsia="uk-UA"/>
        </w:rPr>
        <w:t>ефективність</w:t>
      </w:r>
      <w:r w:rsidRPr="00AB4872">
        <w:rPr>
          <w:rStyle w:val="FontStyle155"/>
          <w:sz w:val="28"/>
          <w:szCs w:val="28"/>
          <w:lang w:val="uk-UA" w:eastAsia="uk-UA"/>
        </w:rPr>
        <w:t xml:space="preserve"> </w:t>
      </w:r>
      <w:r w:rsidRPr="00AB4872">
        <w:rPr>
          <w:rStyle w:val="FontStyle155"/>
          <w:sz w:val="28"/>
          <w:szCs w:val="28"/>
          <w:lang w:val="uk-UA" w:eastAsia="uk-UA"/>
        </w:rPr>
        <w:t>корпоративного</w:t>
      </w:r>
      <w:r w:rsidRPr="00AB4872">
        <w:rPr>
          <w:rStyle w:val="FontStyle155"/>
          <w:sz w:val="28"/>
          <w:szCs w:val="28"/>
          <w:lang w:val="uk-UA" w:eastAsia="uk-UA"/>
        </w:rPr>
        <w:t xml:space="preserve"> </w:t>
      </w:r>
      <w:r w:rsidRPr="00AB4872">
        <w:rPr>
          <w:rStyle w:val="FontStyle155"/>
          <w:sz w:val="28"/>
          <w:szCs w:val="28"/>
          <w:lang w:val="uk-UA" w:eastAsia="uk-UA"/>
        </w:rPr>
        <w:t>керівництва</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16-</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світі</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Столиця</w:t>
      </w:r>
      <w:r w:rsidRPr="00AB4872">
        <w:rPr>
          <w:rStyle w:val="FontStyle155"/>
          <w:sz w:val="28"/>
          <w:szCs w:val="28"/>
          <w:lang w:val="uk-UA" w:eastAsia="uk-UA"/>
        </w:rPr>
        <w:t xml:space="preserve"> </w:t>
      </w:r>
      <w:r w:rsidRPr="00AB4872">
        <w:rPr>
          <w:rStyle w:val="FontStyle155"/>
          <w:sz w:val="28"/>
          <w:szCs w:val="28"/>
          <w:lang w:val="uk-UA" w:eastAsia="uk-UA"/>
        </w:rPr>
        <w:t>знаходиться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останньому</w:t>
      </w:r>
      <w:r w:rsidRPr="00AB4872">
        <w:rPr>
          <w:rStyle w:val="FontStyle155"/>
          <w:sz w:val="28"/>
          <w:szCs w:val="28"/>
          <w:lang w:val="uk-UA" w:eastAsia="uk-UA"/>
        </w:rPr>
        <w:t xml:space="preserve"> </w:t>
      </w:r>
      <w:r w:rsidRPr="00AB4872">
        <w:rPr>
          <w:rStyle w:val="FontStyle155"/>
          <w:sz w:val="28"/>
          <w:szCs w:val="28"/>
          <w:lang w:val="uk-UA" w:eastAsia="uk-UA"/>
        </w:rPr>
        <w:t>місці</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другій</w:t>
      </w:r>
      <w:r w:rsidRPr="00AB4872">
        <w:rPr>
          <w:rStyle w:val="FontStyle155"/>
          <w:sz w:val="28"/>
          <w:szCs w:val="28"/>
          <w:lang w:val="uk-UA" w:eastAsia="uk-UA"/>
        </w:rPr>
        <w:t xml:space="preserve"> </w:t>
      </w:r>
      <w:r w:rsidRPr="00AB4872">
        <w:rPr>
          <w:rStyle w:val="FontStyle155"/>
          <w:sz w:val="28"/>
          <w:szCs w:val="28"/>
          <w:lang w:val="uk-UA" w:eastAsia="uk-UA"/>
        </w:rPr>
        <w:t>десятці</w:t>
      </w:r>
      <w:r w:rsidRPr="00AB4872">
        <w:rPr>
          <w:rStyle w:val="FontStyle155"/>
          <w:sz w:val="28"/>
          <w:szCs w:val="28"/>
          <w:lang w:val="uk-UA" w:eastAsia="uk-UA"/>
        </w:rPr>
        <w:t xml:space="preserve"> </w:t>
      </w:r>
      <w:r w:rsidRPr="00AB4872">
        <w:rPr>
          <w:rStyle w:val="FontStyle155"/>
          <w:sz w:val="28"/>
          <w:szCs w:val="28"/>
          <w:lang w:val="uk-UA" w:eastAsia="uk-UA"/>
        </w:rPr>
        <w:t>національного</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рівнем</w:t>
      </w:r>
      <w:r w:rsidRPr="00AB4872">
        <w:rPr>
          <w:rStyle w:val="FontStyle155"/>
          <w:sz w:val="28"/>
          <w:szCs w:val="28"/>
          <w:lang w:val="uk-UA" w:eastAsia="uk-UA"/>
        </w:rPr>
        <w:t xml:space="preserve"> </w:t>
      </w:r>
      <w:r w:rsidRPr="00AB4872">
        <w:rPr>
          <w:rStyle w:val="FontStyle155"/>
          <w:sz w:val="28"/>
          <w:szCs w:val="28"/>
          <w:lang w:val="uk-UA" w:eastAsia="uk-UA"/>
        </w:rPr>
        <w:t>розвитку</w:t>
      </w:r>
      <w:r w:rsidRPr="00AB4872">
        <w:rPr>
          <w:rStyle w:val="FontStyle155"/>
          <w:sz w:val="28"/>
          <w:szCs w:val="28"/>
          <w:lang w:val="uk-UA" w:eastAsia="uk-UA"/>
        </w:rPr>
        <w:t xml:space="preserve"> </w:t>
      </w:r>
      <w:r w:rsidRPr="00AB4872">
        <w:rPr>
          <w:rStyle w:val="FontStyle155"/>
          <w:sz w:val="28"/>
          <w:szCs w:val="28"/>
          <w:lang w:val="uk-UA" w:eastAsia="uk-UA"/>
        </w:rPr>
        <w:t>фінансового</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w:t>
      </w:r>
      <w:r w:rsidRPr="00AB4872">
        <w:rPr>
          <w:rStyle w:val="FontStyle155"/>
          <w:sz w:val="28"/>
          <w:szCs w:val="28"/>
          <w:lang w:val="uk-UA" w:eastAsia="uk-UA"/>
        </w:rPr>
        <w:t>при</w:t>
      </w:r>
      <w:r w:rsidRPr="00AB4872">
        <w:rPr>
          <w:rStyle w:val="FontStyle155"/>
          <w:sz w:val="28"/>
          <w:szCs w:val="28"/>
          <w:lang w:val="uk-UA" w:eastAsia="uk-UA"/>
        </w:rPr>
        <w:t xml:space="preserve"> </w:t>
      </w:r>
      <w:r w:rsidRPr="00AB4872">
        <w:rPr>
          <w:rStyle w:val="FontStyle155"/>
          <w:sz w:val="28"/>
          <w:szCs w:val="28"/>
          <w:lang w:val="uk-UA" w:eastAsia="uk-UA"/>
        </w:rPr>
        <w:t>цьому</w:t>
      </w:r>
      <w:r w:rsidRPr="00AB4872">
        <w:rPr>
          <w:rStyle w:val="FontStyle155"/>
          <w:sz w:val="28"/>
          <w:szCs w:val="28"/>
          <w:lang w:val="uk-UA" w:eastAsia="uk-UA"/>
        </w:rPr>
        <w:t xml:space="preserve"> </w:t>
      </w:r>
      <w:r w:rsidRPr="00AB4872">
        <w:rPr>
          <w:rStyle w:val="FontStyle155"/>
          <w:sz w:val="28"/>
          <w:szCs w:val="28"/>
          <w:lang w:val="uk-UA" w:eastAsia="uk-UA"/>
        </w:rPr>
        <w:t>демонструє</w:t>
      </w:r>
      <w:r w:rsidRPr="00AB4872">
        <w:rPr>
          <w:rStyle w:val="FontStyle155"/>
          <w:sz w:val="28"/>
          <w:szCs w:val="28"/>
          <w:lang w:val="uk-UA" w:eastAsia="uk-UA"/>
        </w:rPr>
        <w:t xml:space="preserve"> </w:t>
      </w:r>
      <w:r w:rsidRPr="00AB4872">
        <w:rPr>
          <w:rStyle w:val="FontStyle155"/>
          <w:sz w:val="28"/>
          <w:szCs w:val="28"/>
          <w:lang w:val="uk-UA" w:eastAsia="uk-UA"/>
        </w:rPr>
        <w:t>відносно</w:t>
      </w:r>
      <w:r w:rsidRPr="00AB4872">
        <w:rPr>
          <w:rStyle w:val="FontStyle155"/>
          <w:sz w:val="28"/>
          <w:szCs w:val="28"/>
          <w:lang w:val="uk-UA" w:eastAsia="uk-UA"/>
        </w:rPr>
        <w:t xml:space="preserve"> </w:t>
      </w:r>
      <w:r w:rsidRPr="00AB4872">
        <w:rPr>
          <w:rStyle w:val="FontStyle155"/>
          <w:sz w:val="28"/>
          <w:szCs w:val="28"/>
          <w:lang w:val="uk-UA" w:eastAsia="uk-UA"/>
        </w:rPr>
        <w:t>низькі</w:t>
      </w:r>
      <w:r w:rsidRPr="00AB4872">
        <w:rPr>
          <w:rStyle w:val="FontStyle155"/>
          <w:sz w:val="28"/>
          <w:szCs w:val="28"/>
          <w:lang w:val="uk-UA" w:eastAsia="uk-UA"/>
        </w:rPr>
        <w:t xml:space="preserve"> </w:t>
      </w:r>
      <w:r w:rsidRPr="00AB4872">
        <w:rPr>
          <w:rStyle w:val="FontStyle155"/>
          <w:sz w:val="28"/>
          <w:szCs w:val="28"/>
          <w:lang w:val="uk-UA" w:eastAsia="uk-UA"/>
        </w:rPr>
        <w:t>оцінки</w:t>
      </w:r>
      <w:r w:rsidRPr="00AB4872">
        <w:rPr>
          <w:rStyle w:val="FontStyle155"/>
          <w:sz w:val="28"/>
          <w:szCs w:val="28"/>
          <w:lang w:val="uk-UA" w:eastAsia="uk-UA"/>
        </w:rPr>
        <w:t xml:space="preserve"> </w:t>
      </w:r>
      <w:r w:rsidRPr="00AB4872">
        <w:rPr>
          <w:rStyle w:val="FontStyle155"/>
          <w:sz w:val="28"/>
          <w:szCs w:val="28"/>
          <w:lang w:val="uk-UA" w:eastAsia="uk-UA"/>
        </w:rPr>
        <w:t>практично</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всіма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цієї</w:t>
      </w:r>
      <w:r w:rsidRPr="00AB4872">
        <w:rPr>
          <w:rStyle w:val="FontStyle155"/>
          <w:sz w:val="28"/>
          <w:szCs w:val="28"/>
          <w:lang w:val="uk-UA" w:eastAsia="uk-UA"/>
        </w:rPr>
        <w:t xml:space="preserve"> </w:t>
      </w:r>
      <w:r w:rsidRPr="00AB4872">
        <w:rPr>
          <w:rStyle w:val="FontStyle155"/>
          <w:sz w:val="28"/>
          <w:szCs w:val="28"/>
          <w:lang w:val="uk-UA" w:eastAsia="uk-UA"/>
        </w:rPr>
        <w:t>складової</w:t>
      </w:r>
      <w:r w:rsidRPr="00AB4872">
        <w:rPr>
          <w:rStyle w:val="FontStyle155"/>
          <w:sz w:val="28"/>
          <w:szCs w:val="28"/>
          <w:lang w:val="uk-UA" w:eastAsia="uk-UA"/>
        </w:rPr>
        <w:t xml:space="preserve">, </w:t>
      </w:r>
      <w:r w:rsidRPr="00AB4872">
        <w:rPr>
          <w:rStyle w:val="FontStyle155"/>
          <w:sz w:val="28"/>
          <w:szCs w:val="28"/>
          <w:lang w:val="uk-UA" w:eastAsia="uk-UA"/>
        </w:rPr>
        <w:t>особливо</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порівнянні</w:t>
      </w:r>
      <w:r w:rsidRPr="00AB4872">
        <w:rPr>
          <w:rStyle w:val="FontStyle155"/>
          <w:sz w:val="28"/>
          <w:szCs w:val="28"/>
          <w:lang w:val="uk-UA" w:eastAsia="uk-UA"/>
        </w:rPr>
        <w:t xml:space="preserve"> </w:t>
      </w:r>
      <w:r w:rsidRPr="00AB4872">
        <w:rPr>
          <w:rStyle w:val="FontStyle155"/>
          <w:sz w:val="28"/>
          <w:szCs w:val="28"/>
          <w:lang w:val="uk-UA" w:eastAsia="uk-UA"/>
        </w:rPr>
        <w:t>зі</w:t>
      </w:r>
      <w:r w:rsidRPr="00AB4872">
        <w:rPr>
          <w:rStyle w:val="FontStyle155"/>
          <w:sz w:val="28"/>
          <w:szCs w:val="28"/>
          <w:lang w:val="uk-UA" w:eastAsia="uk-UA"/>
        </w:rPr>
        <w:t xml:space="preserve"> </w:t>
      </w:r>
      <w:r w:rsidRPr="00AB4872">
        <w:rPr>
          <w:rStyle w:val="FontStyle155"/>
          <w:sz w:val="28"/>
          <w:szCs w:val="28"/>
          <w:lang w:val="uk-UA" w:eastAsia="uk-UA"/>
        </w:rPr>
        <w:t>світовими</w:t>
      </w:r>
      <w:r w:rsidRPr="00AB4872">
        <w:rPr>
          <w:rStyle w:val="FontStyle155"/>
          <w:sz w:val="28"/>
          <w:szCs w:val="28"/>
          <w:lang w:val="uk-UA" w:eastAsia="uk-UA"/>
        </w:rPr>
        <w:t xml:space="preserve">. </w:t>
      </w:r>
      <w:r w:rsidRPr="00AB4872">
        <w:rPr>
          <w:rStyle w:val="FontStyle155"/>
          <w:sz w:val="28"/>
          <w:szCs w:val="28"/>
          <w:lang w:val="uk-UA" w:eastAsia="uk-UA"/>
        </w:rPr>
        <w:t>Найбільш</w:t>
      </w:r>
      <w:r w:rsidRPr="00AB4872">
        <w:rPr>
          <w:rStyle w:val="FontStyle155"/>
          <w:sz w:val="28"/>
          <w:szCs w:val="28"/>
          <w:lang w:val="uk-UA" w:eastAsia="uk-UA"/>
        </w:rPr>
        <w:t xml:space="preserve"> </w:t>
      </w:r>
      <w:r w:rsidRPr="00AB4872">
        <w:rPr>
          <w:rStyle w:val="FontStyle155"/>
          <w:sz w:val="28"/>
          <w:szCs w:val="28"/>
          <w:lang w:val="uk-UA" w:eastAsia="uk-UA"/>
        </w:rPr>
        <w:t>проблемними</w:t>
      </w:r>
      <w:r w:rsidRPr="00AB4872">
        <w:rPr>
          <w:rStyle w:val="FontStyle155"/>
          <w:sz w:val="28"/>
          <w:szCs w:val="28"/>
          <w:lang w:val="uk-UA" w:eastAsia="uk-UA"/>
        </w:rPr>
        <w:t xml:space="preserve"> </w:t>
      </w:r>
      <w:r w:rsidRPr="00AB4872">
        <w:rPr>
          <w:rStyle w:val="FontStyle155"/>
          <w:sz w:val="28"/>
          <w:szCs w:val="28"/>
          <w:lang w:val="uk-UA" w:eastAsia="uk-UA"/>
        </w:rPr>
        <w:t>залишаються</w:t>
      </w:r>
      <w:r w:rsidRPr="00AB4872">
        <w:rPr>
          <w:rStyle w:val="FontStyle155"/>
          <w:sz w:val="28"/>
          <w:szCs w:val="28"/>
          <w:lang w:val="uk-UA" w:eastAsia="uk-UA"/>
        </w:rPr>
        <w:t xml:space="preserve"> </w:t>
      </w:r>
      <w:r w:rsidRPr="00AB4872">
        <w:rPr>
          <w:rStyle w:val="FontStyle155"/>
          <w:sz w:val="28"/>
          <w:szCs w:val="28"/>
          <w:lang w:val="uk-UA" w:eastAsia="uk-UA"/>
        </w:rPr>
        <w:t>показники</w:t>
      </w:r>
      <w:r w:rsidRPr="00AB4872">
        <w:rPr>
          <w:rStyle w:val="FontStyle155"/>
          <w:sz w:val="28"/>
          <w:szCs w:val="28"/>
          <w:lang w:val="uk-UA" w:eastAsia="uk-UA"/>
        </w:rPr>
        <w:t xml:space="preserve"> </w:t>
      </w:r>
      <w:r w:rsidRPr="00AB4872">
        <w:rPr>
          <w:rStyle w:val="FontStyle155"/>
          <w:sz w:val="28"/>
          <w:szCs w:val="28"/>
          <w:lang w:val="uk-UA" w:eastAsia="uk-UA"/>
        </w:rPr>
        <w:t>легкості</w:t>
      </w:r>
      <w:r w:rsidRPr="00AB4872">
        <w:rPr>
          <w:rStyle w:val="FontStyle155"/>
          <w:sz w:val="28"/>
          <w:szCs w:val="28"/>
          <w:lang w:val="uk-UA" w:eastAsia="uk-UA"/>
        </w:rPr>
        <w:t xml:space="preserve"> </w:t>
      </w:r>
      <w:r w:rsidRPr="00AB4872">
        <w:rPr>
          <w:rStyle w:val="FontStyle155"/>
          <w:sz w:val="28"/>
          <w:szCs w:val="28"/>
          <w:lang w:val="uk-UA" w:eastAsia="uk-UA"/>
        </w:rPr>
        <w:t>отримання</w:t>
      </w:r>
      <w:r w:rsidRPr="00AB4872">
        <w:rPr>
          <w:rStyle w:val="FontStyle155"/>
          <w:sz w:val="28"/>
          <w:szCs w:val="28"/>
          <w:lang w:val="uk-UA" w:eastAsia="uk-UA"/>
        </w:rPr>
        <w:t xml:space="preserve"> </w:t>
      </w:r>
      <w:r w:rsidRPr="00AB4872">
        <w:rPr>
          <w:rStyle w:val="FontStyle155"/>
          <w:sz w:val="28"/>
          <w:szCs w:val="28"/>
          <w:lang w:val="uk-UA" w:eastAsia="uk-UA"/>
        </w:rPr>
        <w:t>кредитів</w:t>
      </w:r>
      <w:r w:rsidRPr="00AB4872">
        <w:rPr>
          <w:rStyle w:val="FontStyle155"/>
          <w:sz w:val="28"/>
          <w:szCs w:val="28"/>
          <w:lang w:val="uk-UA" w:eastAsia="uk-UA"/>
        </w:rPr>
        <w:t xml:space="preserve"> (25-</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Україні</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117-</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світі</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регулювання</w:t>
      </w:r>
      <w:r w:rsidRPr="00AB4872">
        <w:rPr>
          <w:rStyle w:val="FontStyle155"/>
          <w:sz w:val="28"/>
          <w:szCs w:val="28"/>
          <w:lang w:val="uk-UA" w:eastAsia="uk-UA"/>
        </w:rPr>
        <w:t xml:space="preserve"> </w:t>
      </w:r>
      <w:r w:rsidRPr="00AB4872">
        <w:rPr>
          <w:rStyle w:val="FontStyle155"/>
          <w:sz w:val="28"/>
          <w:szCs w:val="28"/>
          <w:lang w:val="uk-UA" w:eastAsia="uk-UA"/>
        </w:rPr>
        <w:t>фондового</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(22-</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Україні</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рівень</w:t>
      </w:r>
      <w:r w:rsidRPr="00AB4872">
        <w:rPr>
          <w:rStyle w:val="FontStyle155"/>
          <w:sz w:val="28"/>
          <w:szCs w:val="28"/>
          <w:lang w:val="uk-UA" w:eastAsia="uk-UA"/>
        </w:rPr>
        <w:t xml:space="preserve"> 132-</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світі</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Київ</w:t>
      </w:r>
      <w:r w:rsidRPr="00AB4872">
        <w:rPr>
          <w:rStyle w:val="FontStyle155"/>
          <w:sz w:val="28"/>
          <w:szCs w:val="28"/>
          <w:lang w:val="uk-UA" w:eastAsia="uk-UA"/>
        </w:rPr>
        <w:t xml:space="preserve"> </w:t>
      </w:r>
      <w:r w:rsidRPr="00AB4872">
        <w:rPr>
          <w:rStyle w:val="FontStyle155"/>
          <w:sz w:val="28"/>
          <w:szCs w:val="28"/>
          <w:lang w:val="uk-UA" w:eastAsia="uk-UA"/>
        </w:rPr>
        <w:t>утратив</w:t>
      </w:r>
      <w:r w:rsidRPr="00AB4872">
        <w:rPr>
          <w:rStyle w:val="FontStyle155"/>
          <w:sz w:val="28"/>
          <w:szCs w:val="28"/>
          <w:lang w:val="uk-UA" w:eastAsia="uk-UA"/>
        </w:rPr>
        <w:t xml:space="preserve"> 8 </w:t>
      </w:r>
      <w:r w:rsidRPr="00AB4872">
        <w:rPr>
          <w:rStyle w:val="FontStyle155"/>
          <w:sz w:val="28"/>
          <w:szCs w:val="28"/>
          <w:lang w:val="uk-UA" w:eastAsia="uk-UA"/>
        </w:rPr>
        <w:t>позицій</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складовою</w:t>
      </w:r>
      <w:r w:rsidRPr="00AB4872">
        <w:rPr>
          <w:rStyle w:val="FontStyle155"/>
          <w:sz w:val="28"/>
          <w:szCs w:val="28"/>
          <w:lang w:val="uk-UA" w:eastAsia="uk-UA"/>
        </w:rPr>
        <w:t xml:space="preserve"> </w:t>
      </w:r>
      <w:r w:rsidRPr="00AB4872">
        <w:rPr>
          <w:rStyle w:val="FontStyle155"/>
          <w:sz w:val="28"/>
          <w:szCs w:val="28"/>
          <w:lang w:val="uk-UA" w:eastAsia="uk-UA"/>
        </w:rPr>
        <w:t>ефективності</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 xml:space="preserve"> </w:t>
      </w:r>
      <w:r w:rsidRPr="00AB4872">
        <w:rPr>
          <w:rStyle w:val="FontStyle155"/>
          <w:sz w:val="28"/>
          <w:szCs w:val="28"/>
          <w:lang w:val="uk-UA" w:eastAsia="uk-UA"/>
        </w:rPr>
        <w:t>праці</w:t>
      </w:r>
      <w:r w:rsidRPr="00AB4872">
        <w:rPr>
          <w:rStyle w:val="FontStyle155"/>
          <w:sz w:val="28"/>
          <w:szCs w:val="28"/>
          <w:lang w:val="uk-UA" w:eastAsia="uk-UA"/>
        </w:rPr>
        <w:t xml:space="preserve"> (10-</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Таке</w:t>
      </w:r>
      <w:r w:rsidRPr="00AB4872">
        <w:rPr>
          <w:rStyle w:val="FontStyle155"/>
          <w:sz w:val="28"/>
          <w:szCs w:val="28"/>
          <w:lang w:val="uk-UA" w:eastAsia="uk-UA"/>
        </w:rPr>
        <w:t xml:space="preserve"> </w:t>
      </w:r>
      <w:r w:rsidRPr="00AB4872">
        <w:rPr>
          <w:rStyle w:val="FontStyle155"/>
          <w:sz w:val="28"/>
          <w:szCs w:val="28"/>
          <w:lang w:val="uk-UA" w:eastAsia="uk-UA"/>
        </w:rPr>
        <w:t>падіння</w:t>
      </w:r>
      <w:r w:rsidRPr="00AB4872">
        <w:rPr>
          <w:rStyle w:val="FontStyle155"/>
          <w:sz w:val="28"/>
          <w:szCs w:val="28"/>
          <w:lang w:val="uk-UA" w:eastAsia="uk-UA"/>
        </w:rPr>
        <w:t xml:space="preserve"> </w:t>
      </w:r>
      <w:r w:rsidRPr="00AB4872">
        <w:rPr>
          <w:rStyle w:val="FontStyle155"/>
          <w:sz w:val="28"/>
          <w:szCs w:val="28"/>
          <w:lang w:val="uk-UA" w:eastAsia="uk-UA"/>
        </w:rPr>
        <w:t>сталося</w:t>
      </w:r>
      <w:r w:rsidRPr="00AB4872">
        <w:rPr>
          <w:rStyle w:val="FontStyle155"/>
          <w:sz w:val="28"/>
          <w:szCs w:val="28"/>
          <w:lang w:val="uk-UA" w:eastAsia="uk-UA"/>
        </w:rPr>
        <w:t xml:space="preserve"> </w:t>
      </w:r>
      <w:r w:rsidRPr="00AB4872">
        <w:rPr>
          <w:rStyle w:val="FontStyle155"/>
          <w:sz w:val="28"/>
          <w:szCs w:val="28"/>
          <w:lang w:val="uk-UA" w:eastAsia="uk-UA"/>
        </w:rPr>
        <w:t>переважно</w:t>
      </w:r>
      <w:r w:rsidRPr="00AB4872">
        <w:rPr>
          <w:rStyle w:val="FontStyle155"/>
          <w:sz w:val="28"/>
          <w:szCs w:val="28"/>
          <w:lang w:val="uk-UA" w:eastAsia="uk-UA"/>
        </w:rPr>
        <w:t xml:space="preserve"> </w:t>
      </w:r>
      <w:r w:rsidRPr="00AB4872">
        <w:rPr>
          <w:rStyle w:val="FontStyle155"/>
          <w:sz w:val="28"/>
          <w:szCs w:val="28"/>
          <w:lang w:val="uk-UA" w:eastAsia="uk-UA"/>
        </w:rPr>
        <w:t>через</w:t>
      </w:r>
      <w:r w:rsidRPr="00AB4872">
        <w:rPr>
          <w:rStyle w:val="FontStyle155"/>
          <w:sz w:val="28"/>
          <w:szCs w:val="28"/>
          <w:lang w:val="uk-UA" w:eastAsia="uk-UA"/>
        </w:rPr>
        <w:t xml:space="preserve"> </w:t>
      </w:r>
      <w:r w:rsidRPr="00AB4872">
        <w:rPr>
          <w:rStyle w:val="FontStyle155"/>
          <w:sz w:val="28"/>
          <w:szCs w:val="28"/>
          <w:lang w:val="uk-UA" w:eastAsia="uk-UA"/>
        </w:rPr>
        <w:t>зниження</w:t>
      </w:r>
      <w:r w:rsidRPr="00AB4872">
        <w:rPr>
          <w:rStyle w:val="FontStyle155"/>
          <w:sz w:val="28"/>
          <w:szCs w:val="28"/>
          <w:lang w:val="uk-UA" w:eastAsia="uk-UA"/>
        </w:rPr>
        <w:t xml:space="preserve"> </w:t>
      </w:r>
      <w:r w:rsidRPr="00AB4872">
        <w:rPr>
          <w:rStyle w:val="FontStyle155"/>
          <w:sz w:val="28"/>
          <w:szCs w:val="28"/>
          <w:lang w:val="uk-UA" w:eastAsia="uk-UA"/>
        </w:rPr>
        <w:t>оцінок</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показниками</w:t>
      </w:r>
      <w:r w:rsidRPr="00AB4872">
        <w:rPr>
          <w:rStyle w:val="FontStyle155"/>
          <w:sz w:val="28"/>
          <w:szCs w:val="28"/>
          <w:lang w:val="uk-UA" w:eastAsia="uk-UA"/>
        </w:rPr>
        <w:t xml:space="preserve"> </w:t>
      </w:r>
      <w:r w:rsidRPr="00AB4872">
        <w:rPr>
          <w:rStyle w:val="FontStyle155"/>
          <w:sz w:val="28"/>
          <w:szCs w:val="28"/>
          <w:lang w:val="uk-UA" w:eastAsia="uk-UA"/>
        </w:rPr>
        <w:t>орієнтації</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професійне</w:t>
      </w:r>
      <w:r w:rsidRPr="00AB4872">
        <w:rPr>
          <w:rStyle w:val="FontStyle155"/>
          <w:sz w:val="28"/>
          <w:szCs w:val="28"/>
          <w:lang w:val="uk-UA" w:eastAsia="uk-UA"/>
        </w:rPr>
        <w:t xml:space="preserve"> </w:t>
      </w:r>
      <w:r w:rsidRPr="00AB4872">
        <w:rPr>
          <w:rStyle w:val="FontStyle155"/>
          <w:sz w:val="28"/>
          <w:szCs w:val="28"/>
          <w:lang w:val="uk-UA" w:eastAsia="uk-UA"/>
        </w:rPr>
        <w:t>управління</w:t>
      </w:r>
      <w:r w:rsidRPr="00AB4872">
        <w:rPr>
          <w:rStyle w:val="FontStyle155"/>
          <w:sz w:val="28"/>
          <w:szCs w:val="28"/>
          <w:lang w:val="uk-UA" w:eastAsia="uk-UA"/>
        </w:rPr>
        <w:t xml:space="preserve"> (13-</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3-</w:t>
      </w:r>
      <w:r w:rsidRPr="00AB4872">
        <w:rPr>
          <w:rStyle w:val="FontStyle155"/>
          <w:sz w:val="28"/>
          <w:szCs w:val="28"/>
          <w:lang w:val="uk-UA" w:eastAsia="uk-UA"/>
        </w:rPr>
        <w:t>є</w:t>
      </w:r>
      <w:r w:rsidRPr="00AB4872">
        <w:rPr>
          <w:rStyle w:val="FontStyle155"/>
          <w:sz w:val="28"/>
          <w:szCs w:val="28"/>
          <w:lang w:val="uk-UA" w:eastAsia="uk-UA"/>
        </w:rPr>
        <w:t xml:space="preserve"> - </w:t>
      </w:r>
      <w:r w:rsidRPr="00AB4872">
        <w:rPr>
          <w:rStyle w:val="FontStyle155"/>
          <w:sz w:val="28"/>
          <w:szCs w:val="28"/>
          <w:lang w:val="uk-UA" w:eastAsia="uk-UA"/>
        </w:rPr>
        <w:t>минулого</w:t>
      </w:r>
      <w:r w:rsidRPr="00AB4872">
        <w:rPr>
          <w:rStyle w:val="FontStyle155"/>
          <w:sz w:val="28"/>
          <w:szCs w:val="28"/>
          <w:lang w:val="uk-UA" w:eastAsia="uk-UA"/>
        </w:rPr>
        <w:t xml:space="preserve"> </w:t>
      </w:r>
      <w:r w:rsidRPr="00AB4872">
        <w:rPr>
          <w:rStyle w:val="FontStyle155"/>
          <w:sz w:val="28"/>
          <w:szCs w:val="28"/>
          <w:lang w:val="uk-UA" w:eastAsia="uk-UA"/>
        </w:rPr>
        <w:t>року</w:t>
      </w:r>
      <w:r w:rsidRPr="00AB4872">
        <w:rPr>
          <w:rStyle w:val="FontStyle155"/>
          <w:sz w:val="28"/>
          <w:szCs w:val="28"/>
          <w:lang w:val="uk-UA" w:eastAsia="uk-UA"/>
        </w:rPr>
        <w:t xml:space="preserve">), </w:t>
      </w:r>
      <w:r w:rsidRPr="00AB4872">
        <w:rPr>
          <w:rStyle w:val="FontStyle155"/>
          <w:sz w:val="28"/>
          <w:szCs w:val="28"/>
          <w:lang w:val="uk-UA" w:eastAsia="uk-UA"/>
        </w:rPr>
        <w:t>впливу</w:t>
      </w:r>
      <w:r w:rsidRPr="00AB4872">
        <w:rPr>
          <w:rStyle w:val="FontStyle155"/>
          <w:sz w:val="28"/>
          <w:szCs w:val="28"/>
          <w:lang w:val="uk-UA" w:eastAsia="uk-UA"/>
        </w:rPr>
        <w:t xml:space="preserve"> </w:t>
      </w:r>
      <w:r w:rsidRPr="00AB4872">
        <w:rPr>
          <w:rStyle w:val="FontStyle155"/>
          <w:sz w:val="28"/>
          <w:szCs w:val="28"/>
          <w:lang w:val="uk-UA" w:eastAsia="uk-UA"/>
        </w:rPr>
        <w:t>оподаткування</w:t>
      </w:r>
      <w:r w:rsidRPr="00AB4872">
        <w:rPr>
          <w:rStyle w:val="FontStyle155"/>
          <w:sz w:val="28"/>
          <w:szCs w:val="28"/>
          <w:lang w:val="uk-UA" w:eastAsia="uk-UA"/>
        </w:rPr>
        <w:t xml:space="preserve"> (27-</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xml:space="preserve">), </w:t>
      </w:r>
      <w:r w:rsidRPr="00AB4872">
        <w:rPr>
          <w:rStyle w:val="FontStyle155"/>
          <w:sz w:val="28"/>
          <w:szCs w:val="28"/>
          <w:lang w:val="uk-UA" w:eastAsia="uk-UA"/>
        </w:rPr>
        <w:t>практики</w:t>
      </w:r>
      <w:r w:rsidRPr="00AB4872">
        <w:rPr>
          <w:rStyle w:val="FontStyle155"/>
          <w:sz w:val="28"/>
          <w:szCs w:val="28"/>
          <w:lang w:val="uk-UA" w:eastAsia="uk-UA"/>
        </w:rPr>
        <w:t xml:space="preserve"> </w:t>
      </w:r>
      <w:r w:rsidRPr="00AB4872">
        <w:rPr>
          <w:rStyle w:val="FontStyle155"/>
          <w:sz w:val="28"/>
          <w:szCs w:val="28"/>
          <w:lang w:val="uk-UA" w:eastAsia="uk-UA"/>
        </w:rPr>
        <w:t>найму</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lastRenderedPageBreak/>
        <w:t>звільнення</w:t>
      </w:r>
      <w:r w:rsidRPr="00AB4872">
        <w:rPr>
          <w:rStyle w:val="FontStyle155"/>
          <w:sz w:val="28"/>
          <w:szCs w:val="28"/>
          <w:lang w:val="uk-UA" w:eastAsia="uk-UA"/>
        </w:rPr>
        <w:t xml:space="preserve"> (7-</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2-</w:t>
      </w:r>
      <w:r w:rsidRPr="00AB4872">
        <w:rPr>
          <w:rStyle w:val="FontStyle155"/>
          <w:sz w:val="28"/>
          <w:szCs w:val="28"/>
          <w:lang w:val="uk-UA" w:eastAsia="uk-UA"/>
        </w:rPr>
        <w:t>е</w:t>
      </w:r>
      <w:r w:rsidRPr="00AB4872">
        <w:rPr>
          <w:rStyle w:val="FontStyle155"/>
          <w:sz w:val="28"/>
          <w:szCs w:val="28"/>
          <w:lang w:val="uk-UA" w:eastAsia="uk-UA"/>
        </w:rPr>
        <w:t xml:space="preserve"> - </w:t>
      </w:r>
      <w:r w:rsidRPr="00AB4872">
        <w:rPr>
          <w:rStyle w:val="FontStyle155"/>
          <w:sz w:val="28"/>
          <w:szCs w:val="28"/>
          <w:lang w:val="uk-UA" w:eastAsia="uk-UA"/>
        </w:rPr>
        <w:t>в</w:t>
      </w:r>
      <w:r w:rsidRPr="00AB4872">
        <w:rPr>
          <w:rStyle w:val="FontStyle155"/>
          <w:sz w:val="28"/>
          <w:szCs w:val="28"/>
          <w:lang w:val="uk-UA" w:eastAsia="uk-UA"/>
        </w:rPr>
        <w:t xml:space="preserve"> 2011 </w:t>
      </w:r>
      <w:r w:rsidRPr="00AB4872">
        <w:rPr>
          <w:rStyle w:val="FontStyle155"/>
          <w:sz w:val="28"/>
          <w:szCs w:val="28"/>
          <w:lang w:val="uk-UA" w:eastAsia="uk-UA"/>
        </w:rPr>
        <w:t>році</w:t>
      </w:r>
      <w:r w:rsidRPr="00AB4872">
        <w:rPr>
          <w:rStyle w:val="FontStyle155"/>
          <w:sz w:val="28"/>
          <w:szCs w:val="28"/>
          <w:lang w:val="uk-UA" w:eastAsia="uk-UA"/>
        </w:rPr>
        <w:t xml:space="preserve">), </w:t>
      </w:r>
      <w:r w:rsidRPr="00AB4872">
        <w:rPr>
          <w:rStyle w:val="FontStyle155"/>
          <w:sz w:val="28"/>
          <w:szCs w:val="28"/>
          <w:lang w:val="uk-UA" w:eastAsia="uk-UA"/>
        </w:rPr>
        <w:t>співвідношення</w:t>
      </w:r>
      <w:r w:rsidRPr="00AB4872">
        <w:rPr>
          <w:rStyle w:val="FontStyle155"/>
          <w:sz w:val="28"/>
          <w:szCs w:val="28"/>
          <w:lang w:val="uk-UA" w:eastAsia="uk-UA"/>
        </w:rPr>
        <w:t xml:space="preserve"> </w:t>
      </w:r>
      <w:r w:rsidRPr="00AB4872">
        <w:rPr>
          <w:rStyle w:val="FontStyle155"/>
          <w:sz w:val="28"/>
          <w:szCs w:val="28"/>
          <w:lang w:val="uk-UA" w:eastAsia="uk-UA"/>
        </w:rPr>
        <w:t>оплати</w:t>
      </w:r>
      <w:r w:rsidRPr="00AB4872">
        <w:rPr>
          <w:rStyle w:val="FontStyle155"/>
          <w:sz w:val="28"/>
          <w:szCs w:val="28"/>
          <w:lang w:val="uk-UA" w:eastAsia="uk-UA"/>
        </w:rPr>
        <w:t xml:space="preserve"> </w:t>
      </w:r>
      <w:r w:rsidRPr="00AB4872">
        <w:rPr>
          <w:rStyle w:val="FontStyle155"/>
          <w:sz w:val="28"/>
          <w:szCs w:val="28"/>
          <w:lang w:val="uk-UA" w:eastAsia="uk-UA"/>
        </w:rPr>
        <w:t>праці</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продуктивності</w:t>
      </w:r>
      <w:r w:rsidRPr="00AB4872">
        <w:rPr>
          <w:rStyle w:val="FontStyle155"/>
          <w:sz w:val="28"/>
          <w:szCs w:val="28"/>
          <w:lang w:val="uk-UA" w:eastAsia="uk-UA"/>
        </w:rPr>
        <w:t xml:space="preserve"> (20-</w:t>
      </w:r>
      <w:r w:rsidRPr="00AB4872">
        <w:rPr>
          <w:rStyle w:val="FontStyle155"/>
          <w:sz w:val="28"/>
          <w:szCs w:val="28"/>
          <w:lang w:val="uk-UA" w:eastAsia="uk-UA"/>
        </w:rPr>
        <w:t>е</w:t>
      </w:r>
      <w:r w:rsidRPr="00AB4872">
        <w:rPr>
          <w:rStyle w:val="FontStyle155"/>
          <w:sz w:val="28"/>
          <w:szCs w:val="28"/>
          <w:lang w:val="uk-UA" w:eastAsia="uk-UA"/>
        </w:rPr>
        <w:t xml:space="preserve"> </w:t>
      </w:r>
      <w:r w:rsidRPr="00AB4872">
        <w:rPr>
          <w:rStyle w:val="FontStyle155"/>
          <w:sz w:val="28"/>
          <w:szCs w:val="28"/>
          <w:lang w:val="uk-UA" w:eastAsia="uk-UA"/>
        </w:rPr>
        <w:t>місце</w:t>
      </w:r>
      <w:r w:rsidRPr="00AB4872">
        <w:rPr>
          <w:rStyle w:val="FontStyle155"/>
          <w:sz w:val="28"/>
          <w:szCs w:val="28"/>
          <w:lang w:val="uk-UA" w:eastAsia="uk-UA"/>
        </w:rPr>
        <w:t>, 15-</w:t>
      </w:r>
      <w:r w:rsidRPr="00AB4872">
        <w:rPr>
          <w:rStyle w:val="FontStyle155"/>
          <w:sz w:val="28"/>
          <w:szCs w:val="28"/>
          <w:lang w:val="uk-UA" w:eastAsia="uk-UA"/>
        </w:rPr>
        <w:t>е</w:t>
      </w:r>
      <w:r w:rsidRPr="00AB4872">
        <w:rPr>
          <w:rStyle w:val="FontStyle155"/>
          <w:sz w:val="28"/>
          <w:szCs w:val="28"/>
          <w:lang w:val="uk-UA" w:eastAsia="uk-UA"/>
        </w:rPr>
        <w:t xml:space="preserve"> - </w:t>
      </w:r>
      <w:r w:rsidRPr="00AB4872">
        <w:rPr>
          <w:rStyle w:val="FontStyle155"/>
          <w:sz w:val="28"/>
          <w:szCs w:val="28"/>
          <w:lang w:val="uk-UA" w:eastAsia="uk-UA"/>
        </w:rPr>
        <w:t>в</w:t>
      </w:r>
      <w:r w:rsidRPr="00AB4872">
        <w:rPr>
          <w:rStyle w:val="FontStyle155"/>
          <w:sz w:val="28"/>
          <w:szCs w:val="28"/>
          <w:lang w:val="uk-UA" w:eastAsia="uk-UA"/>
        </w:rPr>
        <w:t xml:space="preserve"> 2011 </w:t>
      </w:r>
      <w:r w:rsidRPr="00AB4872">
        <w:rPr>
          <w:rStyle w:val="FontStyle155"/>
          <w:sz w:val="28"/>
          <w:szCs w:val="28"/>
          <w:lang w:val="uk-UA" w:eastAsia="uk-UA"/>
        </w:rPr>
        <w:t>році</w:t>
      </w:r>
      <w:r w:rsidRPr="00AB4872">
        <w:rPr>
          <w:rStyle w:val="FontStyle155"/>
          <w:sz w:val="28"/>
          <w:szCs w:val="28"/>
          <w:lang w:val="uk-UA" w:eastAsia="uk-UA"/>
        </w:rPr>
        <w:t xml:space="preserve">). </w:t>
      </w:r>
      <w:r w:rsidRPr="00AB4872">
        <w:rPr>
          <w:rStyle w:val="FontStyle155"/>
          <w:sz w:val="28"/>
          <w:szCs w:val="28"/>
          <w:lang w:val="uk-UA" w:eastAsia="uk-UA"/>
        </w:rPr>
        <w:t>Водночас</w:t>
      </w:r>
      <w:r w:rsidRPr="00AB4872">
        <w:rPr>
          <w:rStyle w:val="FontStyle155"/>
          <w:sz w:val="28"/>
          <w:szCs w:val="28"/>
          <w:lang w:val="uk-UA" w:eastAsia="uk-UA"/>
        </w:rPr>
        <w:t xml:space="preserve"> </w:t>
      </w:r>
      <w:r w:rsidRPr="00AB4872">
        <w:rPr>
          <w:rStyle w:val="FontStyle155"/>
          <w:sz w:val="28"/>
          <w:szCs w:val="28"/>
          <w:lang w:val="uk-UA" w:eastAsia="uk-UA"/>
        </w:rPr>
        <w:t>оцінка</w:t>
      </w:r>
      <w:r w:rsidRPr="00AB4872">
        <w:rPr>
          <w:rStyle w:val="FontStyle155"/>
          <w:sz w:val="28"/>
          <w:szCs w:val="28"/>
          <w:lang w:val="uk-UA" w:eastAsia="uk-UA"/>
        </w:rPr>
        <w:t xml:space="preserve"> </w:t>
      </w:r>
      <w:r w:rsidRPr="00AB4872">
        <w:rPr>
          <w:rStyle w:val="FontStyle155"/>
          <w:sz w:val="28"/>
          <w:szCs w:val="28"/>
          <w:lang w:val="uk-UA" w:eastAsia="uk-UA"/>
        </w:rPr>
        <w:t>останнього</w:t>
      </w:r>
      <w:r w:rsidRPr="00AB4872">
        <w:rPr>
          <w:rStyle w:val="FontStyle155"/>
          <w:sz w:val="28"/>
          <w:szCs w:val="28"/>
          <w:lang w:val="uk-UA" w:eastAsia="uk-UA"/>
        </w:rPr>
        <w:t xml:space="preserve"> </w:t>
      </w:r>
      <w:r w:rsidRPr="00AB4872">
        <w:rPr>
          <w:rStyle w:val="FontStyle155"/>
          <w:sz w:val="28"/>
          <w:szCs w:val="28"/>
          <w:lang w:val="uk-UA" w:eastAsia="uk-UA"/>
        </w:rPr>
        <w:t>відповідає</w:t>
      </w:r>
      <w:r w:rsidRPr="00AB4872">
        <w:rPr>
          <w:rStyle w:val="FontStyle155"/>
          <w:sz w:val="28"/>
          <w:szCs w:val="28"/>
          <w:lang w:val="uk-UA" w:eastAsia="uk-UA"/>
        </w:rPr>
        <w:t xml:space="preserve"> </w:t>
      </w:r>
      <w:r w:rsidRPr="00AB4872">
        <w:rPr>
          <w:rStyle w:val="FontStyle155"/>
          <w:sz w:val="28"/>
          <w:szCs w:val="28"/>
          <w:lang w:val="uk-UA" w:eastAsia="uk-UA"/>
        </w:rPr>
        <w:t>рівню</w:t>
      </w:r>
      <w:r w:rsidRPr="00AB4872">
        <w:rPr>
          <w:rStyle w:val="FontStyle155"/>
          <w:sz w:val="28"/>
          <w:szCs w:val="28"/>
          <w:lang w:val="uk-UA" w:eastAsia="uk-UA"/>
        </w:rPr>
        <w:t xml:space="preserve"> </w:t>
      </w:r>
      <w:r w:rsidRPr="00AB4872">
        <w:rPr>
          <w:rStyle w:val="FontStyle155"/>
          <w:sz w:val="28"/>
          <w:szCs w:val="28"/>
          <w:lang w:val="uk-UA" w:eastAsia="uk-UA"/>
        </w:rPr>
        <w:t>високого</w:t>
      </w:r>
      <w:r w:rsidRPr="00AB4872">
        <w:rPr>
          <w:rStyle w:val="FontStyle155"/>
          <w:sz w:val="28"/>
          <w:szCs w:val="28"/>
          <w:lang w:val="uk-UA" w:eastAsia="uk-UA"/>
        </w:rPr>
        <w:t xml:space="preserve"> 7-</w:t>
      </w:r>
      <w:r w:rsidRPr="00AB4872">
        <w:rPr>
          <w:rStyle w:val="FontStyle155"/>
          <w:sz w:val="28"/>
          <w:szCs w:val="28"/>
          <w:lang w:val="uk-UA" w:eastAsia="uk-UA"/>
        </w:rPr>
        <w:t>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глобальному</w:t>
      </w:r>
      <w:r w:rsidRPr="00AB4872">
        <w:rPr>
          <w:rStyle w:val="FontStyle155"/>
          <w:sz w:val="28"/>
          <w:szCs w:val="28"/>
          <w:lang w:val="uk-UA" w:eastAsia="uk-UA"/>
        </w:rPr>
        <w:t xml:space="preserve"> </w:t>
      </w:r>
      <w:r w:rsidRPr="00AB4872">
        <w:rPr>
          <w:rStyle w:val="FontStyle155"/>
          <w:sz w:val="28"/>
          <w:szCs w:val="28"/>
          <w:lang w:val="uk-UA" w:eastAsia="uk-UA"/>
        </w:rPr>
        <w:t>рейтингу</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середньому</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Україні</w:t>
      </w:r>
      <w:r w:rsidRPr="00AB4872">
        <w:rPr>
          <w:rStyle w:val="FontStyle155"/>
          <w:sz w:val="28"/>
          <w:szCs w:val="28"/>
          <w:lang w:val="uk-UA" w:eastAsia="uk-UA"/>
        </w:rPr>
        <w:t xml:space="preserve">, </w:t>
      </w:r>
      <w:r w:rsidRPr="00AB4872">
        <w:rPr>
          <w:rStyle w:val="FontStyle155"/>
          <w:sz w:val="28"/>
          <w:szCs w:val="28"/>
          <w:lang w:val="uk-UA" w:eastAsia="uk-UA"/>
        </w:rPr>
        <w:t>податкова</w:t>
      </w:r>
      <w:r w:rsidRPr="00AB4872">
        <w:rPr>
          <w:rStyle w:val="FontStyle155"/>
          <w:sz w:val="28"/>
          <w:szCs w:val="28"/>
          <w:lang w:val="uk-UA" w:eastAsia="uk-UA"/>
        </w:rPr>
        <w:t xml:space="preserve"> </w:t>
      </w:r>
      <w:r w:rsidRPr="00AB4872">
        <w:rPr>
          <w:rStyle w:val="FontStyle155"/>
          <w:sz w:val="28"/>
          <w:szCs w:val="28"/>
          <w:lang w:val="uk-UA" w:eastAsia="uk-UA"/>
        </w:rPr>
        <w:t>політика</w:t>
      </w:r>
      <w:r w:rsidRPr="00AB4872">
        <w:rPr>
          <w:rStyle w:val="FontStyle155"/>
          <w:sz w:val="28"/>
          <w:szCs w:val="28"/>
          <w:lang w:val="uk-UA" w:eastAsia="uk-UA"/>
        </w:rPr>
        <w:t xml:space="preserve"> </w:t>
      </w:r>
      <w:r w:rsidRPr="00AB4872">
        <w:rPr>
          <w:rStyle w:val="FontStyle155"/>
          <w:sz w:val="28"/>
          <w:szCs w:val="28"/>
          <w:lang w:val="uk-UA" w:eastAsia="uk-UA"/>
        </w:rPr>
        <w:t>стала</w:t>
      </w:r>
      <w:r w:rsidRPr="00AB4872">
        <w:rPr>
          <w:rStyle w:val="FontStyle155"/>
          <w:sz w:val="28"/>
          <w:szCs w:val="28"/>
          <w:lang w:val="uk-UA" w:eastAsia="uk-UA"/>
        </w:rPr>
        <w:t xml:space="preserve"> </w:t>
      </w:r>
      <w:r w:rsidRPr="00AB4872">
        <w:rPr>
          <w:rStyle w:val="FontStyle155"/>
          <w:sz w:val="28"/>
          <w:szCs w:val="28"/>
          <w:lang w:val="uk-UA" w:eastAsia="uk-UA"/>
        </w:rPr>
        <w:t>головною</w:t>
      </w:r>
      <w:r w:rsidRPr="00AB4872">
        <w:rPr>
          <w:rStyle w:val="FontStyle155"/>
          <w:sz w:val="28"/>
          <w:szCs w:val="28"/>
          <w:lang w:val="uk-UA" w:eastAsia="uk-UA"/>
        </w:rPr>
        <w:t xml:space="preserve"> </w:t>
      </w:r>
      <w:r w:rsidRPr="00AB4872">
        <w:rPr>
          <w:rStyle w:val="FontStyle155"/>
          <w:sz w:val="28"/>
          <w:szCs w:val="28"/>
          <w:lang w:val="uk-UA" w:eastAsia="uk-UA"/>
        </w:rPr>
        <w:t>проблемою</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київського</w:t>
      </w:r>
      <w:r w:rsidRPr="00AB4872">
        <w:rPr>
          <w:rStyle w:val="FontStyle155"/>
          <w:sz w:val="28"/>
          <w:szCs w:val="28"/>
          <w:lang w:val="uk-UA" w:eastAsia="uk-UA"/>
        </w:rPr>
        <w:t xml:space="preserve"> </w:t>
      </w:r>
      <w:r w:rsidRPr="00AB4872">
        <w:rPr>
          <w:rStyle w:val="FontStyle155"/>
          <w:sz w:val="28"/>
          <w:szCs w:val="28"/>
          <w:lang w:val="uk-UA" w:eastAsia="uk-UA"/>
        </w:rPr>
        <w:t>бізнесу</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2012 </w:t>
      </w:r>
      <w:r w:rsidRPr="00AB4872">
        <w:rPr>
          <w:rStyle w:val="FontStyle155"/>
          <w:sz w:val="28"/>
          <w:szCs w:val="28"/>
          <w:lang w:val="uk-UA" w:eastAsia="uk-UA"/>
        </w:rPr>
        <w:t>році</w:t>
      </w:r>
      <w:r w:rsidRPr="00AB4872">
        <w:rPr>
          <w:rStyle w:val="FontStyle155"/>
          <w:sz w:val="28"/>
          <w:szCs w:val="28"/>
          <w:lang w:val="uk-UA" w:eastAsia="uk-UA"/>
        </w:rPr>
        <w:t xml:space="preserve"> (15,7%),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нею</w:t>
      </w:r>
      <w:r w:rsidRPr="00AB4872">
        <w:rPr>
          <w:rStyle w:val="FontStyle155"/>
          <w:sz w:val="28"/>
          <w:szCs w:val="28"/>
          <w:lang w:val="uk-UA" w:eastAsia="uk-UA"/>
        </w:rPr>
        <w:t xml:space="preserve"> </w:t>
      </w:r>
      <w:r w:rsidRPr="00AB4872">
        <w:rPr>
          <w:rStyle w:val="FontStyle155"/>
          <w:sz w:val="28"/>
          <w:szCs w:val="28"/>
          <w:lang w:val="uk-UA" w:eastAsia="uk-UA"/>
        </w:rPr>
        <w:t>слідують</w:t>
      </w:r>
      <w:r w:rsidRPr="00AB4872">
        <w:rPr>
          <w:rStyle w:val="FontStyle155"/>
          <w:sz w:val="28"/>
          <w:szCs w:val="28"/>
          <w:lang w:val="uk-UA" w:eastAsia="uk-UA"/>
        </w:rPr>
        <w:t xml:space="preserve"> </w:t>
      </w:r>
      <w:r w:rsidRPr="00AB4872">
        <w:rPr>
          <w:rStyle w:val="FontStyle155"/>
          <w:sz w:val="28"/>
          <w:szCs w:val="28"/>
          <w:lang w:val="uk-UA" w:eastAsia="uk-UA"/>
        </w:rPr>
        <w:t>корупція</w:t>
      </w:r>
      <w:r w:rsidRPr="00AB4872">
        <w:rPr>
          <w:rStyle w:val="FontStyle155"/>
          <w:sz w:val="28"/>
          <w:szCs w:val="28"/>
          <w:lang w:val="uk-UA" w:eastAsia="uk-UA"/>
        </w:rPr>
        <w:t xml:space="preserve"> (14,3%)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нестабільність</w:t>
      </w:r>
      <w:r w:rsidRPr="00AB4872">
        <w:rPr>
          <w:rStyle w:val="FontStyle155"/>
          <w:sz w:val="28"/>
          <w:szCs w:val="28"/>
          <w:lang w:val="uk-UA" w:eastAsia="uk-UA"/>
        </w:rPr>
        <w:t xml:space="preserve"> </w:t>
      </w:r>
      <w:r w:rsidRPr="00AB4872">
        <w:rPr>
          <w:rStyle w:val="FontStyle155"/>
          <w:sz w:val="28"/>
          <w:szCs w:val="28"/>
          <w:lang w:val="uk-UA" w:eastAsia="uk-UA"/>
        </w:rPr>
        <w:t>державної</w:t>
      </w:r>
      <w:r w:rsidRPr="00AB4872">
        <w:rPr>
          <w:rStyle w:val="FontStyle155"/>
          <w:sz w:val="28"/>
          <w:szCs w:val="28"/>
          <w:lang w:val="uk-UA" w:eastAsia="uk-UA"/>
        </w:rPr>
        <w:t xml:space="preserve"> </w:t>
      </w:r>
      <w:r w:rsidRPr="00AB4872">
        <w:rPr>
          <w:rStyle w:val="FontStyle155"/>
          <w:sz w:val="28"/>
          <w:szCs w:val="28"/>
          <w:lang w:val="uk-UA" w:eastAsia="uk-UA"/>
        </w:rPr>
        <w:t>політики</w:t>
      </w:r>
      <w:r w:rsidRPr="00AB4872">
        <w:rPr>
          <w:rStyle w:val="FontStyle155"/>
          <w:sz w:val="28"/>
          <w:szCs w:val="28"/>
          <w:lang w:val="uk-UA" w:eastAsia="uk-UA"/>
        </w:rPr>
        <w:t xml:space="preserve"> (13,2%). </w:t>
      </w:r>
      <w:r w:rsidRPr="00AB4872">
        <w:rPr>
          <w:rStyle w:val="FontStyle155"/>
          <w:sz w:val="28"/>
          <w:szCs w:val="28"/>
          <w:lang w:val="uk-UA" w:eastAsia="uk-UA"/>
        </w:rPr>
        <w:t>Незважаючи</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втрату</w:t>
      </w:r>
      <w:r w:rsidRPr="00AB4872">
        <w:rPr>
          <w:rStyle w:val="FontStyle155"/>
          <w:sz w:val="28"/>
          <w:szCs w:val="28"/>
          <w:lang w:val="uk-UA" w:eastAsia="uk-UA"/>
        </w:rPr>
        <w:t xml:space="preserve"> </w:t>
      </w:r>
      <w:r w:rsidRPr="00AB4872">
        <w:rPr>
          <w:rStyle w:val="FontStyle155"/>
          <w:sz w:val="28"/>
          <w:szCs w:val="28"/>
          <w:lang w:val="uk-UA" w:eastAsia="uk-UA"/>
        </w:rPr>
        <w:t>першого</w:t>
      </w:r>
      <w:r w:rsidRPr="00AB4872">
        <w:rPr>
          <w:rStyle w:val="FontStyle155"/>
          <w:sz w:val="28"/>
          <w:szCs w:val="28"/>
          <w:lang w:val="uk-UA" w:eastAsia="uk-UA"/>
        </w:rPr>
        <w:t xml:space="preserve"> </w:t>
      </w:r>
      <w:r w:rsidRPr="00AB4872">
        <w:rPr>
          <w:rStyle w:val="FontStyle155"/>
          <w:sz w:val="28"/>
          <w:szCs w:val="28"/>
          <w:lang w:val="uk-UA" w:eastAsia="uk-UA"/>
        </w:rPr>
        <w:t>місця</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списку</w:t>
      </w:r>
      <w:r w:rsidRPr="00AB4872">
        <w:rPr>
          <w:rStyle w:val="FontStyle155"/>
          <w:sz w:val="28"/>
          <w:szCs w:val="28"/>
          <w:lang w:val="uk-UA" w:eastAsia="uk-UA"/>
        </w:rPr>
        <w:t xml:space="preserve"> </w:t>
      </w:r>
      <w:r w:rsidRPr="00AB4872">
        <w:rPr>
          <w:rStyle w:val="FontStyle155"/>
          <w:sz w:val="28"/>
          <w:szCs w:val="28"/>
          <w:lang w:val="uk-UA" w:eastAsia="uk-UA"/>
        </w:rPr>
        <w:t>найбільш</w:t>
      </w:r>
      <w:r w:rsidRPr="00AB4872">
        <w:rPr>
          <w:rStyle w:val="FontStyle155"/>
          <w:sz w:val="28"/>
          <w:szCs w:val="28"/>
          <w:lang w:val="uk-UA" w:eastAsia="uk-UA"/>
        </w:rPr>
        <w:t xml:space="preserve"> </w:t>
      </w:r>
      <w:r w:rsidRPr="00AB4872">
        <w:rPr>
          <w:rStyle w:val="FontStyle155"/>
          <w:sz w:val="28"/>
          <w:szCs w:val="28"/>
          <w:lang w:val="uk-UA" w:eastAsia="uk-UA"/>
        </w:rPr>
        <w:t>проблемних</w:t>
      </w:r>
      <w:r w:rsidRPr="00AB4872">
        <w:rPr>
          <w:rStyle w:val="FontStyle155"/>
          <w:sz w:val="28"/>
          <w:szCs w:val="28"/>
          <w:lang w:val="uk-UA" w:eastAsia="uk-UA"/>
        </w:rPr>
        <w:t xml:space="preserve"> </w:t>
      </w:r>
      <w:r w:rsidRPr="00AB4872">
        <w:rPr>
          <w:rStyle w:val="FontStyle155"/>
          <w:sz w:val="28"/>
          <w:szCs w:val="28"/>
          <w:lang w:val="uk-UA" w:eastAsia="uk-UA"/>
        </w:rPr>
        <w:t>чинників</w:t>
      </w:r>
      <w:r w:rsidRPr="00AB4872">
        <w:rPr>
          <w:rStyle w:val="FontStyle155"/>
          <w:sz w:val="28"/>
          <w:szCs w:val="28"/>
          <w:lang w:val="uk-UA" w:eastAsia="uk-UA"/>
        </w:rPr>
        <w:t xml:space="preserve">, </w:t>
      </w:r>
      <w:r w:rsidRPr="00AB4872">
        <w:rPr>
          <w:rStyle w:val="FontStyle155"/>
          <w:sz w:val="28"/>
          <w:szCs w:val="28"/>
          <w:lang w:val="uk-UA" w:eastAsia="uk-UA"/>
        </w:rPr>
        <w:t>проблемі</w:t>
      </w:r>
      <w:r w:rsidRPr="00AB4872">
        <w:rPr>
          <w:rStyle w:val="FontStyle155"/>
          <w:sz w:val="28"/>
          <w:szCs w:val="28"/>
          <w:lang w:val="uk-UA" w:eastAsia="uk-UA"/>
        </w:rPr>
        <w:t xml:space="preserve"> </w:t>
      </w:r>
      <w:r w:rsidRPr="00AB4872">
        <w:rPr>
          <w:rStyle w:val="FontStyle155"/>
          <w:sz w:val="28"/>
          <w:szCs w:val="28"/>
          <w:lang w:val="uk-UA" w:eastAsia="uk-UA"/>
        </w:rPr>
        <w:t>корупції</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надано</w:t>
      </w:r>
      <w:r w:rsidRPr="00AB4872">
        <w:rPr>
          <w:rStyle w:val="FontStyle155"/>
          <w:sz w:val="28"/>
          <w:szCs w:val="28"/>
          <w:lang w:val="uk-UA" w:eastAsia="uk-UA"/>
        </w:rPr>
        <w:t xml:space="preserve"> </w:t>
      </w:r>
      <w:r w:rsidRPr="00AB4872">
        <w:rPr>
          <w:rStyle w:val="FontStyle155"/>
          <w:sz w:val="28"/>
          <w:szCs w:val="28"/>
          <w:lang w:val="uk-UA" w:eastAsia="uk-UA"/>
        </w:rPr>
        <w:t>більшого</w:t>
      </w:r>
      <w:r w:rsidRPr="00AB4872">
        <w:rPr>
          <w:rStyle w:val="FontStyle155"/>
          <w:sz w:val="28"/>
          <w:szCs w:val="28"/>
          <w:lang w:val="uk-UA" w:eastAsia="uk-UA"/>
        </w:rPr>
        <w:t xml:space="preserve"> </w:t>
      </w:r>
      <w:r w:rsidRPr="00AB4872">
        <w:rPr>
          <w:rStyle w:val="FontStyle155"/>
          <w:sz w:val="28"/>
          <w:szCs w:val="28"/>
          <w:lang w:val="uk-UA" w:eastAsia="uk-UA"/>
        </w:rPr>
        <w:t>значення</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пріоритету</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більшості</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Керівники</w:t>
      </w:r>
      <w:r w:rsidRPr="00AB4872">
        <w:rPr>
          <w:rStyle w:val="FontStyle155"/>
          <w:sz w:val="28"/>
          <w:szCs w:val="28"/>
          <w:lang w:val="uk-UA" w:eastAsia="uk-UA"/>
        </w:rPr>
        <w:t xml:space="preserve"> </w:t>
      </w:r>
      <w:r w:rsidRPr="00AB4872">
        <w:rPr>
          <w:rStyle w:val="FontStyle155"/>
          <w:sz w:val="28"/>
          <w:szCs w:val="28"/>
          <w:lang w:val="uk-UA" w:eastAsia="uk-UA"/>
        </w:rPr>
        <w:t>бізнесу</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Києві</w:t>
      </w:r>
      <w:r w:rsidRPr="00AB4872">
        <w:rPr>
          <w:rStyle w:val="FontStyle155"/>
          <w:sz w:val="28"/>
          <w:szCs w:val="28"/>
          <w:lang w:val="uk-UA" w:eastAsia="uk-UA"/>
        </w:rPr>
        <w:t xml:space="preserve"> </w:t>
      </w:r>
      <w:r w:rsidRPr="00AB4872">
        <w:rPr>
          <w:rStyle w:val="FontStyle155"/>
          <w:sz w:val="28"/>
          <w:szCs w:val="28"/>
          <w:lang w:val="uk-UA" w:eastAsia="uk-UA"/>
        </w:rPr>
        <w:t>вважають</w:t>
      </w:r>
      <w:r w:rsidRPr="00AB4872">
        <w:rPr>
          <w:rStyle w:val="FontStyle155"/>
          <w:sz w:val="28"/>
          <w:szCs w:val="28"/>
          <w:lang w:val="uk-UA" w:eastAsia="uk-UA"/>
        </w:rPr>
        <w:t xml:space="preserve"> </w:t>
      </w:r>
      <w:r w:rsidRPr="00AB4872">
        <w:rPr>
          <w:rStyle w:val="FontStyle155"/>
          <w:sz w:val="28"/>
          <w:szCs w:val="28"/>
          <w:lang w:val="uk-UA" w:eastAsia="uk-UA"/>
        </w:rPr>
        <w:t>регіональну</w:t>
      </w:r>
      <w:r w:rsidRPr="00AB4872">
        <w:rPr>
          <w:rStyle w:val="FontStyle155"/>
          <w:sz w:val="28"/>
          <w:szCs w:val="28"/>
          <w:lang w:val="uk-UA" w:eastAsia="uk-UA"/>
        </w:rPr>
        <w:t xml:space="preserve"> </w:t>
      </w:r>
      <w:r w:rsidRPr="00AB4872">
        <w:rPr>
          <w:rStyle w:val="FontStyle155"/>
          <w:sz w:val="28"/>
          <w:szCs w:val="28"/>
          <w:lang w:val="uk-UA" w:eastAsia="uk-UA"/>
        </w:rPr>
        <w:t>митну</w:t>
      </w:r>
      <w:r w:rsidRPr="00AB4872">
        <w:rPr>
          <w:rStyle w:val="FontStyle155"/>
          <w:sz w:val="28"/>
          <w:szCs w:val="28"/>
          <w:lang w:val="uk-UA" w:eastAsia="uk-UA"/>
        </w:rPr>
        <w:t xml:space="preserve"> </w:t>
      </w:r>
      <w:r w:rsidRPr="00AB4872">
        <w:rPr>
          <w:rStyle w:val="FontStyle155"/>
          <w:sz w:val="28"/>
          <w:szCs w:val="28"/>
          <w:lang w:val="uk-UA" w:eastAsia="uk-UA"/>
        </w:rPr>
        <w:t>політику</w:t>
      </w:r>
      <w:r w:rsidRPr="00AB4872">
        <w:rPr>
          <w:rStyle w:val="FontStyle155"/>
          <w:sz w:val="28"/>
          <w:szCs w:val="28"/>
          <w:lang w:val="uk-UA" w:eastAsia="uk-UA"/>
        </w:rPr>
        <w:t xml:space="preserve"> </w:t>
      </w:r>
      <w:r w:rsidRPr="00AB4872">
        <w:rPr>
          <w:rStyle w:val="FontStyle155"/>
          <w:sz w:val="28"/>
          <w:szCs w:val="28"/>
          <w:lang w:val="uk-UA" w:eastAsia="uk-UA"/>
        </w:rPr>
        <w:t>більш</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два</w:t>
      </w:r>
      <w:r w:rsidRPr="00AB4872">
        <w:rPr>
          <w:rStyle w:val="FontStyle155"/>
          <w:sz w:val="28"/>
          <w:szCs w:val="28"/>
          <w:lang w:val="uk-UA" w:eastAsia="uk-UA"/>
        </w:rPr>
        <w:t xml:space="preserve"> </w:t>
      </w:r>
      <w:r w:rsidRPr="00AB4872">
        <w:rPr>
          <w:rStyle w:val="FontStyle155"/>
          <w:sz w:val="28"/>
          <w:szCs w:val="28"/>
          <w:lang w:val="uk-UA" w:eastAsia="uk-UA"/>
        </w:rPr>
        <w:t>рази</w:t>
      </w:r>
      <w:r w:rsidRPr="00AB4872">
        <w:rPr>
          <w:rStyle w:val="FontStyle155"/>
          <w:sz w:val="28"/>
          <w:szCs w:val="28"/>
          <w:lang w:val="uk-UA" w:eastAsia="uk-UA"/>
        </w:rPr>
        <w:t xml:space="preserve"> </w:t>
      </w:r>
      <w:r w:rsidRPr="00AB4872">
        <w:rPr>
          <w:rStyle w:val="FontStyle155"/>
          <w:sz w:val="28"/>
          <w:szCs w:val="28"/>
          <w:lang w:val="uk-UA" w:eastAsia="uk-UA"/>
        </w:rPr>
        <w:t>серйознішою</w:t>
      </w:r>
      <w:r w:rsidRPr="00AB4872">
        <w:rPr>
          <w:rStyle w:val="FontStyle155"/>
          <w:sz w:val="28"/>
          <w:szCs w:val="28"/>
          <w:lang w:val="uk-UA" w:eastAsia="uk-UA"/>
        </w:rPr>
        <w:t xml:space="preserve"> </w:t>
      </w:r>
      <w:r w:rsidRPr="00AB4872">
        <w:rPr>
          <w:rStyle w:val="FontStyle155"/>
          <w:sz w:val="28"/>
          <w:szCs w:val="28"/>
          <w:lang w:val="uk-UA" w:eastAsia="uk-UA"/>
        </w:rPr>
        <w:t>проблемою</w:t>
      </w:r>
      <w:r w:rsidRPr="00AB4872">
        <w:rPr>
          <w:rStyle w:val="FontStyle155"/>
          <w:sz w:val="28"/>
          <w:szCs w:val="28"/>
          <w:lang w:val="uk-UA" w:eastAsia="uk-UA"/>
        </w:rPr>
        <w:t xml:space="preserve">, </w:t>
      </w:r>
      <w:r w:rsidRPr="00AB4872">
        <w:rPr>
          <w:rStyle w:val="FontStyle155"/>
          <w:sz w:val="28"/>
          <w:szCs w:val="28"/>
          <w:lang w:val="uk-UA" w:eastAsia="uk-UA"/>
        </w:rPr>
        <w:t>ніж</w:t>
      </w:r>
      <w:r w:rsidRPr="00AB4872">
        <w:rPr>
          <w:rStyle w:val="FontStyle155"/>
          <w:sz w:val="28"/>
          <w:szCs w:val="28"/>
          <w:lang w:val="uk-UA" w:eastAsia="uk-UA"/>
        </w:rPr>
        <w:t xml:space="preserve"> </w:t>
      </w:r>
      <w:r w:rsidRPr="00AB4872">
        <w:rPr>
          <w:rStyle w:val="FontStyle155"/>
          <w:sz w:val="28"/>
          <w:szCs w:val="28"/>
          <w:lang w:val="uk-UA" w:eastAsia="uk-UA"/>
        </w:rPr>
        <w:t>у</w:t>
      </w:r>
      <w:r w:rsidRPr="00AB4872">
        <w:rPr>
          <w:rStyle w:val="FontStyle155"/>
          <w:sz w:val="28"/>
          <w:szCs w:val="28"/>
          <w:lang w:val="uk-UA" w:eastAsia="uk-UA"/>
        </w:rPr>
        <w:t xml:space="preserve"> </w:t>
      </w:r>
      <w:r w:rsidRPr="00AB4872">
        <w:rPr>
          <w:rStyle w:val="FontStyle155"/>
          <w:sz w:val="28"/>
          <w:szCs w:val="28"/>
          <w:lang w:val="uk-UA" w:eastAsia="uk-UA"/>
        </w:rPr>
        <w:t>середньому</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країні</w:t>
      </w:r>
      <w:r w:rsidRPr="00AB4872">
        <w:rPr>
          <w:rStyle w:val="FontStyle155"/>
          <w:sz w:val="28"/>
          <w:szCs w:val="28"/>
          <w:lang w:val="uk-UA" w:eastAsia="uk-UA"/>
        </w:rPr>
        <w:t xml:space="preserve">. </w:t>
      </w:r>
      <w:r w:rsidRPr="00AB4872">
        <w:rPr>
          <w:rStyle w:val="FontStyle155"/>
          <w:sz w:val="28"/>
          <w:szCs w:val="28"/>
          <w:lang w:val="uk-UA" w:eastAsia="uk-UA"/>
        </w:rPr>
        <w:t>Однак</w:t>
      </w:r>
      <w:r w:rsidRPr="00AB4872">
        <w:rPr>
          <w:rStyle w:val="FontStyle155"/>
          <w:sz w:val="28"/>
          <w:szCs w:val="28"/>
          <w:lang w:val="uk-UA" w:eastAsia="uk-UA"/>
        </w:rPr>
        <w:t xml:space="preserve"> </w:t>
      </w:r>
      <w:r w:rsidRPr="00AB4872">
        <w:rPr>
          <w:rStyle w:val="FontStyle155"/>
          <w:sz w:val="28"/>
          <w:szCs w:val="28"/>
          <w:lang w:val="uk-UA" w:eastAsia="uk-UA"/>
        </w:rPr>
        <w:t>такі</w:t>
      </w:r>
      <w:r w:rsidRPr="00AB4872">
        <w:rPr>
          <w:rStyle w:val="FontStyle155"/>
          <w:sz w:val="28"/>
          <w:szCs w:val="28"/>
          <w:lang w:val="uk-UA" w:eastAsia="uk-UA"/>
        </w:rPr>
        <w:t xml:space="preserve"> </w:t>
      </w:r>
      <w:r w:rsidRPr="00AB4872">
        <w:rPr>
          <w:rStyle w:val="FontStyle155"/>
          <w:sz w:val="28"/>
          <w:szCs w:val="28"/>
          <w:lang w:val="uk-UA" w:eastAsia="uk-UA"/>
        </w:rPr>
        <w:t>чинники</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обмежувальне</w:t>
      </w:r>
      <w:r w:rsidRPr="00AB4872">
        <w:rPr>
          <w:rStyle w:val="FontStyle155"/>
          <w:sz w:val="28"/>
          <w:szCs w:val="28"/>
          <w:lang w:val="uk-UA" w:eastAsia="uk-UA"/>
        </w:rPr>
        <w:t xml:space="preserve"> </w:t>
      </w:r>
      <w:r w:rsidRPr="00AB4872">
        <w:rPr>
          <w:rStyle w:val="FontStyle155"/>
          <w:sz w:val="28"/>
          <w:szCs w:val="28"/>
          <w:lang w:val="uk-UA" w:eastAsia="uk-UA"/>
        </w:rPr>
        <w:t>трудове</w:t>
      </w:r>
      <w:r w:rsidRPr="00AB4872">
        <w:rPr>
          <w:rStyle w:val="FontStyle155"/>
          <w:sz w:val="28"/>
          <w:szCs w:val="28"/>
          <w:lang w:val="uk-UA" w:eastAsia="uk-UA"/>
        </w:rPr>
        <w:t xml:space="preserve"> </w:t>
      </w:r>
      <w:r w:rsidRPr="00AB4872">
        <w:rPr>
          <w:rStyle w:val="FontStyle155"/>
          <w:sz w:val="28"/>
          <w:szCs w:val="28"/>
          <w:lang w:val="uk-UA" w:eastAsia="uk-UA"/>
        </w:rPr>
        <w:t>законодавство</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нерозвинена</w:t>
      </w:r>
      <w:r w:rsidRPr="00AB4872">
        <w:rPr>
          <w:rStyle w:val="FontStyle155"/>
          <w:sz w:val="28"/>
          <w:szCs w:val="28"/>
          <w:lang w:val="uk-UA" w:eastAsia="uk-UA"/>
        </w:rPr>
        <w:t xml:space="preserve"> </w:t>
      </w:r>
      <w:r w:rsidRPr="00AB4872">
        <w:rPr>
          <w:rStyle w:val="FontStyle155"/>
          <w:sz w:val="28"/>
          <w:szCs w:val="28"/>
          <w:lang w:val="uk-UA" w:eastAsia="uk-UA"/>
        </w:rPr>
        <w:t>інфраструктура</w:t>
      </w:r>
      <w:r w:rsidRPr="00AB4872">
        <w:rPr>
          <w:rStyle w:val="FontStyle155"/>
          <w:sz w:val="28"/>
          <w:szCs w:val="28"/>
          <w:lang w:val="uk-UA" w:eastAsia="uk-UA"/>
        </w:rPr>
        <w:t xml:space="preserve"> </w:t>
      </w:r>
      <w:r w:rsidRPr="00AB4872">
        <w:rPr>
          <w:rStyle w:val="FontStyle155"/>
          <w:sz w:val="28"/>
          <w:szCs w:val="28"/>
          <w:lang w:val="uk-UA" w:eastAsia="uk-UA"/>
        </w:rPr>
        <w:t>для</w:t>
      </w:r>
      <w:r w:rsidRPr="00AB4872">
        <w:rPr>
          <w:rStyle w:val="FontStyle155"/>
          <w:sz w:val="28"/>
          <w:szCs w:val="28"/>
          <w:lang w:val="uk-UA" w:eastAsia="uk-UA"/>
        </w:rPr>
        <w:t xml:space="preserve"> </w:t>
      </w:r>
      <w:r w:rsidRPr="00AB4872">
        <w:rPr>
          <w:rStyle w:val="FontStyle155"/>
          <w:sz w:val="28"/>
          <w:szCs w:val="28"/>
          <w:lang w:val="uk-UA" w:eastAsia="uk-UA"/>
        </w:rPr>
        <w:t>столиці</w:t>
      </w:r>
      <w:r w:rsidRPr="00AB4872">
        <w:rPr>
          <w:rStyle w:val="FontStyle155"/>
          <w:sz w:val="28"/>
          <w:szCs w:val="28"/>
          <w:lang w:val="uk-UA" w:eastAsia="uk-UA"/>
        </w:rPr>
        <w:t xml:space="preserve"> </w:t>
      </w:r>
      <w:r w:rsidRPr="00AB4872">
        <w:rPr>
          <w:rStyle w:val="FontStyle155"/>
          <w:sz w:val="28"/>
          <w:szCs w:val="28"/>
          <w:lang w:val="uk-UA" w:eastAsia="uk-UA"/>
        </w:rPr>
        <w:t>менш</w:t>
      </w:r>
      <w:r w:rsidRPr="00AB4872">
        <w:rPr>
          <w:rStyle w:val="FontStyle155"/>
          <w:sz w:val="28"/>
          <w:szCs w:val="28"/>
          <w:lang w:val="uk-UA" w:eastAsia="uk-UA"/>
        </w:rPr>
        <w:t xml:space="preserve"> </w:t>
      </w:r>
      <w:r w:rsidRPr="00AB4872">
        <w:rPr>
          <w:rStyle w:val="FontStyle155"/>
          <w:sz w:val="28"/>
          <w:szCs w:val="28"/>
          <w:lang w:val="uk-UA" w:eastAsia="uk-UA"/>
        </w:rPr>
        <w:t>актуальні</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Отже</w:t>
      </w:r>
      <w:r w:rsidRPr="00AB4872">
        <w:rPr>
          <w:rStyle w:val="FontStyle155"/>
          <w:sz w:val="28"/>
          <w:szCs w:val="28"/>
          <w:lang w:val="uk-UA" w:eastAsia="uk-UA"/>
        </w:rPr>
        <w:t xml:space="preserve">, </w:t>
      </w:r>
      <w:r w:rsidRPr="00AB4872">
        <w:rPr>
          <w:rStyle w:val="FontStyle155"/>
          <w:sz w:val="28"/>
          <w:szCs w:val="28"/>
          <w:lang w:val="uk-UA" w:eastAsia="uk-UA"/>
        </w:rPr>
        <w:t>основними</w:t>
      </w:r>
      <w:r w:rsidRPr="00AB4872">
        <w:rPr>
          <w:rStyle w:val="FontStyle155"/>
          <w:sz w:val="28"/>
          <w:szCs w:val="28"/>
          <w:lang w:val="uk-UA" w:eastAsia="uk-UA"/>
        </w:rPr>
        <w:t xml:space="preserve"> </w:t>
      </w:r>
      <w:r w:rsidRPr="00AB4872">
        <w:rPr>
          <w:rStyle w:val="FontStyle155"/>
          <w:sz w:val="28"/>
          <w:szCs w:val="28"/>
          <w:lang w:val="uk-UA" w:eastAsia="uk-UA"/>
        </w:rPr>
        <w:t>факторами</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версією</w:t>
      </w:r>
      <w:r w:rsidRPr="00AB4872">
        <w:rPr>
          <w:rStyle w:val="FontStyle155"/>
          <w:sz w:val="28"/>
          <w:szCs w:val="28"/>
          <w:lang w:val="uk-UA" w:eastAsia="uk-UA"/>
        </w:rPr>
        <w:t xml:space="preserve"> </w:t>
      </w:r>
      <w:r w:rsidRPr="00AB4872">
        <w:rPr>
          <w:rStyle w:val="FontStyle155"/>
          <w:sz w:val="28"/>
          <w:szCs w:val="28"/>
          <w:lang w:val="uk-UA" w:eastAsia="uk-UA"/>
        </w:rPr>
        <w:t>вказаного</w:t>
      </w:r>
      <w:r w:rsidRPr="00AB4872">
        <w:rPr>
          <w:rStyle w:val="FontStyle155"/>
          <w:sz w:val="28"/>
          <w:szCs w:val="28"/>
          <w:lang w:val="uk-UA" w:eastAsia="uk-UA"/>
        </w:rPr>
        <w:t xml:space="preserve"> </w:t>
      </w:r>
      <w:r w:rsidRPr="00AB4872">
        <w:rPr>
          <w:rStyle w:val="FontStyle155"/>
          <w:sz w:val="28"/>
          <w:szCs w:val="28"/>
          <w:lang w:val="uk-UA" w:eastAsia="uk-UA"/>
        </w:rPr>
        <w:t>Звіту</w:t>
      </w:r>
      <w:r w:rsidRPr="00AB4872">
        <w:rPr>
          <w:rStyle w:val="FontStyle155"/>
          <w:sz w:val="28"/>
          <w:szCs w:val="28"/>
          <w:lang w:val="uk-UA" w:eastAsia="uk-UA"/>
        </w:rPr>
        <w:t xml:space="preserve">, </w:t>
      </w:r>
      <w:r w:rsidRPr="00AB4872">
        <w:rPr>
          <w:rStyle w:val="FontStyle155"/>
          <w:sz w:val="28"/>
          <w:szCs w:val="28"/>
          <w:lang w:val="uk-UA" w:eastAsia="uk-UA"/>
        </w:rPr>
        <w:t>підсилюють</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конкурентоспроможність</w:t>
      </w:r>
      <w:r w:rsidRPr="00AB4872">
        <w:rPr>
          <w:rStyle w:val="FontStyle155"/>
          <w:sz w:val="28"/>
          <w:szCs w:val="28"/>
          <w:lang w:val="uk-UA" w:eastAsia="uk-UA"/>
        </w:rPr>
        <w:t xml:space="preserve"> </w:t>
      </w:r>
      <w:r w:rsidRPr="00AB4872">
        <w:rPr>
          <w:rStyle w:val="FontStyle155"/>
          <w:sz w:val="28"/>
          <w:szCs w:val="28"/>
          <w:lang w:val="uk-UA" w:eastAsia="uk-UA"/>
        </w:rPr>
        <w:t>Києву</w:t>
      </w:r>
      <w:r w:rsidRPr="00AB4872">
        <w:rPr>
          <w:rStyle w:val="FontStyle155"/>
          <w:sz w:val="28"/>
          <w:szCs w:val="28"/>
          <w:lang w:val="uk-UA" w:eastAsia="uk-UA"/>
        </w:rPr>
        <w:t xml:space="preserve"> </w:t>
      </w:r>
      <w:r w:rsidRPr="00AB4872">
        <w:rPr>
          <w:rStyle w:val="FontStyle155"/>
          <w:sz w:val="28"/>
          <w:szCs w:val="28"/>
          <w:lang w:val="uk-UA" w:eastAsia="uk-UA"/>
        </w:rPr>
        <w:t>і</w:t>
      </w:r>
      <w:r w:rsidRPr="00AB4872">
        <w:rPr>
          <w:rStyle w:val="FontStyle155"/>
          <w:sz w:val="28"/>
          <w:szCs w:val="28"/>
          <w:lang w:val="uk-UA" w:eastAsia="uk-UA"/>
        </w:rPr>
        <w:t xml:space="preserve"> </w:t>
      </w:r>
      <w:r w:rsidRPr="00AB4872">
        <w:rPr>
          <w:rStyle w:val="FontStyle155"/>
          <w:sz w:val="28"/>
          <w:szCs w:val="28"/>
          <w:lang w:val="uk-UA" w:eastAsia="uk-UA"/>
        </w:rPr>
        <w:t>знаходяться</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рівні</w:t>
      </w:r>
      <w:r w:rsidRPr="00AB4872">
        <w:rPr>
          <w:rStyle w:val="FontStyle155"/>
          <w:sz w:val="28"/>
          <w:szCs w:val="28"/>
          <w:lang w:val="uk-UA" w:eastAsia="uk-UA"/>
        </w:rPr>
        <w:t xml:space="preserve">, </w:t>
      </w:r>
      <w:r w:rsidRPr="00AB4872">
        <w:rPr>
          <w:rStyle w:val="FontStyle155"/>
          <w:sz w:val="28"/>
          <w:szCs w:val="28"/>
          <w:lang w:val="uk-UA" w:eastAsia="uk-UA"/>
        </w:rPr>
        <w:t>вищому</w:t>
      </w:r>
      <w:r w:rsidRPr="00AB4872">
        <w:rPr>
          <w:rStyle w:val="FontStyle155"/>
          <w:sz w:val="28"/>
          <w:szCs w:val="28"/>
          <w:lang w:val="uk-UA" w:eastAsia="uk-UA"/>
        </w:rPr>
        <w:t xml:space="preserve"> </w:t>
      </w:r>
      <w:r w:rsidRPr="00AB4872">
        <w:rPr>
          <w:rStyle w:val="FontStyle155"/>
          <w:sz w:val="28"/>
          <w:szCs w:val="28"/>
          <w:lang w:val="uk-UA" w:eastAsia="uk-UA"/>
        </w:rPr>
        <w:t>за</w:t>
      </w:r>
      <w:r w:rsidRPr="00AB4872">
        <w:rPr>
          <w:rStyle w:val="FontStyle155"/>
          <w:sz w:val="28"/>
          <w:szCs w:val="28"/>
          <w:lang w:val="uk-UA" w:eastAsia="uk-UA"/>
        </w:rPr>
        <w:t xml:space="preserve"> </w:t>
      </w:r>
      <w:r w:rsidRPr="00AB4872">
        <w:rPr>
          <w:rStyle w:val="FontStyle155"/>
          <w:sz w:val="28"/>
          <w:szCs w:val="28"/>
          <w:lang w:val="uk-UA" w:eastAsia="uk-UA"/>
        </w:rPr>
        <w:t>середній</w:t>
      </w:r>
      <w:r w:rsidRPr="00AB4872">
        <w:rPr>
          <w:rStyle w:val="FontStyle155"/>
          <w:sz w:val="28"/>
          <w:szCs w:val="28"/>
          <w:lang w:val="uk-UA" w:eastAsia="uk-UA"/>
        </w:rPr>
        <w:t xml:space="preserve"> </w:t>
      </w:r>
      <w:r w:rsidRPr="00AB4872">
        <w:rPr>
          <w:rStyle w:val="FontStyle155"/>
          <w:sz w:val="28"/>
          <w:szCs w:val="28"/>
          <w:lang w:val="uk-UA" w:eastAsia="uk-UA"/>
        </w:rPr>
        <w:t>серед</w:t>
      </w:r>
      <w:r w:rsidRPr="00AB4872">
        <w:rPr>
          <w:rStyle w:val="FontStyle155"/>
          <w:sz w:val="28"/>
          <w:szCs w:val="28"/>
          <w:lang w:val="uk-UA" w:eastAsia="uk-UA"/>
        </w:rPr>
        <w:t xml:space="preserve"> </w:t>
      </w:r>
      <w:r w:rsidRPr="00AB4872">
        <w:rPr>
          <w:rStyle w:val="FontStyle155"/>
          <w:sz w:val="28"/>
          <w:szCs w:val="28"/>
          <w:lang w:val="uk-UA" w:eastAsia="uk-UA"/>
        </w:rPr>
        <w:t>регіонів</w:t>
      </w:r>
      <w:r w:rsidRPr="00AB4872">
        <w:rPr>
          <w:rStyle w:val="FontStyle155"/>
          <w:sz w:val="28"/>
          <w:szCs w:val="28"/>
          <w:lang w:val="uk-UA" w:eastAsia="uk-UA"/>
        </w:rPr>
        <w:t xml:space="preserve"> </w:t>
      </w:r>
      <w:r w:rsidRPr="00AB4872">
        <w:rPr>
          <w:rStyle w:val="FontStyle155"/>
          <w:sz w:val="28"/>
          <w:szCs w:val="28"/>
          <w:lang w:val="uk-UA" w:eastAsia="uk-UA"/>
        </w:rPr>
        <w:t>України</w:t>
      </w:r>
      <w:r w:rsidRPr="00AB4872">
        <w:rPr>
          <w:rStyle w:val="FontStyle155"/>
          <w:sz w:val="28"/>
          <w:szCs w:val="28"/>
          <w:lang w:val="uk-UA" w:eastAsia="uk-UA"/>
        </w:rPr>
        <w:t xml:space="preserve">, </w:t>
      </w:r>
      <w:r w:rsidRPr="00AB4872">
        <w:rPr>
          <w:rStyle w:val="FontStyle155"/>
          <w:sz w:val="28"/>
          <w:szCs w:val="28"/>
          <w:lang w:val="uk-UA" w:eastAsia="uk-UA"/>
        </w:rPr>
        <w:t>є</w:t>
      </w:r>
      <w:r w:rsidRPr="00AB4872">
        <w:rPr>
          <w:rStyle w:val="FontStyle155"/>
          <w:sz w:val="28"/>
          <w:szCs w:val="28"/>
          <w:lang w:val="uk-UA" w:eastAsia="uk-UA"/>
        </w:rPr>
        <w:t xml:space="preserve"> (</w:t>
      </w:r>
      <w:r w:rsidRPr="00AB4872">
        <w:rPr>
          <w:rStyle w:val="FontStyle155"/>
          <w:sz w:val="28"/>
          <w:szCs w:val="28"/>
          <w:lang w:val="uk-UA" w:eastAsia="uk-UA"/>
        </w:rPr>
        <w:t>рис</w:t>
      </w:r>
      <w:r w:rsidRPr="00AB4872">
        <w:rPr>
          <w:rStyle w:val="FontStyle155"/>
          <w:sz w:val="28"/>
          <w:szCs w:val="28"/>
          <w:lang w:val="uk-UA" w:eastAsia="uk-UA"/>
        </w:rPr>
        <w:t>. 1.8):</w:t>
      </w:r>
    </w:p>
    <w:p w:rsidR="001350D1" w:rsidRPr="00AB4872" w:rsidRDefault="001350D1" w:rsidP="001350D1">
      <w:pPr>
        <w:numPr>
          <w:ilvl w:val="0"/>
          <w:numId w:val="6"/>
        </w:numPr>
        <w:tabs>
          <w:tab w:val="clear" w:pos="720"/>
          <w:tab w:val="left" w:pos="1086"/>
        </w:tabs>
        <w:spacing w:line="360" w:lineRule="auto"/>
        <w:ind w:left="0" w:firstLine="709"/>
        <w:jc w:val="both"/>
        <w:rPr>
          <w:rStyle w:val="FontStyle155"/>
          <w:sz w:val="28"/>
          <w:szCs w:val="28"/>
          <w:lang w:val="uk-UA" w:eastAsia="uk-UA"/>
        </w:rPr>
      </w:pPr>
      <w:r w:rsidRPr="00AB4872">
        <w:rPr>
          <w:rStyle w:val="FontStyle155"/>
          <w:sz w:val="28"/>
          <w:szCs w:val="28"/>
          <w:lang w:val="uk-UA" w:eastAsia="uk-UA"/>
        </w:rPr>
        <w:t>інфраструктура</w:t>
      </w:r>
      <w:r w:rsidRPr="00AB4872">
        <w:rPr>
          <w:rStyle w:val="FontStyle155"/>
          <w:sz w:val="28"/>
          <w:szCs w:val="28"/>
          <w:lang w:val="uk-UA" w:eastAsia="uk-UA"/>
        </w:rPr>
        <w:t>;</w:t>
      </w:r>
    </w:p>
    <w:p w:rsidR="001350D1" w:rsidRPr="00AB4872" w:rsidRDefault="001350D1" w:rsidP="001350D1">
      <w:pPr>
        <w:numPr>
          <w:ilvl w:val="0"/>
          <w:numId w:val="6"/>
        </w:numPr>
        <w:tabs>
          <w:tab w:val="clear" w:pos="720"/>
          <w:tab w:val="left" w:pos="1086"/>
        </w:tabs>
        <w:spacing w:line="360" w:lineRule="auto"/>
        <w:ind w:left="0" w:firstLine="709"/>
        <w:jc w:val="both"/>
        <w:rPr>
          <w:rStyle w:val="FontStyle155"/>
          <w:sz w:val="28"/>
          <w:szCs w:val="28"/>
          <w:lang w:val="uk-UA" w:eastAsia="uk-UA"/>
        </w:rPr>
      </w:pPr>
      <w:r w:rsidRPr="00AB4872">
        <w:rPr>
          <w:rStyle w:val="FontStyle155"/>
          <w:sz w:val="28"/>
          <w:szCs w:val="28"/>
          <w:lang w:val="uk-UA" w:eastAsia="uk-UA"/>
        </w:rPr>
        <w:t>вища</w:t>
      </w:r>
      <w:r w:rsidRPr="00AB4872">
        <w:rPr>
          <w:rStyle w:val="FontStyle155"/>
          <w:sz w:val="28"/>
          <w:szCs w:val="28"/>
          <w:lang w:val="uk-UA" w:eastAsia="uk-UA"/>
        </w:rPr>
        <w:t xml:space="preserve"> </w:t>
      </w:r>
      <w:r w:rsidRPr="00AB4872">
        <w:rPr>
          <w:rStyle w:val="FontStyle155"/>
          <w:sz w:val="28"/>
          <w:szCs w:val="28"/>
          <w:lang w:val="uk-UA" w:eastAsia="uk-UA"/>
        </w:rPr>
        <w:t>освіта</w:t>
      </w:r>
      <w:r w:rsidRPr="00AB4872">
        <w:rPr>
          <w:rStyle w:val="FontStyle155"/>
          <w:sz w:val="28"/>
          <w:szCs w:val="28"/>
          <w:lang w:val="uk-UA" w:eastAsia="uk-UA"/>
        </w:rPr>
        <w:t xml:space="preserve"> </w:t>
      </w:r>
      <w:r w:rsidRPr="00AB4872">
        <w:rPr>
          <w:rStyle w:val="FontStyle155"/>
          <w:sz w:val="28"/>
          <w:szCs w:val="28"/>
          <w:lang w:val="uk-UA" w:eastAsia="uk-UA"/>
        </w:rPr>
        <w:t>та</w:t>
      </w:r>
      <w:r w:rsidRPr="00AB4872">
        <w:rPr>
          <w:rStyle w:val="FontStyle155"/>
          <w:sz w:val="28"/>
          <w:szCs w:val="28"/>
          <w:lang w:val="uk-UA" w:eastAsia="uk-UA"/>
        </w:rPr>
        <w:t xml:space="preserve"> </w:t>
      </w:r>
      <w:r w:rsidRPr="00AB4872">
        <w:rPr>
          <w:rStyle w:val="FontStyle155"/>
          <w:sz w:val="28"/>
          <w:szCs w:val="28"/>
          <w:lang w:val="uk-UA" w:eastAsia="uk-UA"/>
        </w:rPr>
        <w:t>професійна</w:t>
      </w:r>
      <w:r w:rsidRPr="00AB4872">
        <w:rPr>
          <w:rStyle w:val="FontStyle155"/>
          <w:sz w:val="28"/>
          <w:szCs w:val="28"/>
          <w:lang w:val="uk-UA" w:eastAsia="uk-UA"/>
        </w:rPr>
        <w:t xml:space="preserve"> </w:t>
      </w:r>
      <w:r w:rsidRPr="00AB4872">
        <w:rPr>
          <w:rStyle w:val="FontStyle155"/>
          <w:sz w:val="28"/>
          <w:szCs w:val="28"/>
          <w:lang w:val="uk-UA" w:eastAsia="uk-UA"/>
        </w:rPr>
        <w:t>підготовка</w:t>
      </w:r>
      <w:r w:rsidRPr="00AB4872">
        <w:rPr>
          <w:rStyle w:val="FontStyle155"/>
          <w:sz w:val="28"/>
          <w:szCs w:val="28"/>
          <w:lang w:val="uk-UA" w:eastAsia="uk-UA"/>
        </w:rPr>
        <w:t>;</w:t>
      </w:r>
    </w:p>
    <w:p w:rsidR="001350D1" w:rsidRPr="00AB4872" w:rsidRDefault="001350D1" w:rsidP="001350D1">
      <w:pPr>
        <w:numPr>
          <w:ilvl w:val="0"/>
          <w:numId w:val="6"/>
        </w:numPr>
        <w:tabs>
          <w:tab w:val="clear" w:pos="720"/>
          <w:tab w:val="left" w:pos="1086"/>
        </w:tabs>
        <w:spacing w:line="360" w:lineRule="auto"/>
        <w:ind w:left="0" w:firstLine="709"/>
        <w:jc w:val="both"/>
        <w:rPr>
          <w:rStyle w:val="FontStyle155"/>
          <w:sz w:val="28"/>
          <w:szCs w:val="28"/>
          <w:lang w:val="uk-UA" w:eastAsia="uk-UA"/>
        </w:rPr>
      </w:pPr>
      <w:r w:rsidRPr="00AB4872">
        <w:rPr>
          <w:rStyle w:val="FontStyle155"/>
          <w:sz w:val="28"/>
          <w:szCs w:val="28"/>
          <w:lang w:val="uk-UA" w:eastAsia="uk-UA"/>
        </w:rPr>
        <w:t>технологічна</w:t>
      </w:r>
      <w:r w:rsidRPr="00AB4872">
        <w:rPr>
          <w:rStyle w:val="FontStyle155"/>
          <w:sz w:val="28"/>
          <w:szCs w:val="28"/>
          <w:lang w:val="uk-UA" w:eastAsia="uk-UA"/>
        </w:rPr>
        <w:t xml:space="preserve"> </w:t>
      </w:r>
      <w:r w:rsidRPr="00AB4872">
        <w:rPr>
          <w:rStyle w:val="FontStyle155"/>
          <w:sz w:val="28"/>
          <w:szCs w:val="28"/>
          <w:lang w:val="uk-UA" w:eastAsia="uk-UA"/>
        </w:rPr>
        <w:t>готовність</w:t>
      </w:r>
      <w:r w:rsidRPr="00AB4872">
        <w:rPr>
          <w:rStyle w:val="FontStyle155"/>
          <w:sz w:val="28"/>
          <w:szCs w:val="28"/>
          <w:lang w:val="uk-UA" w:eastAsia="uk-UA"/>
        </w:rPr>
        <w:t>;</w:t>
      </w:r>
    </w:p>
    <w:p w:rsidR="001350D1" w:rsidRPr="00AB4872" w:rsidRDefault="001350D1" w:rsidP="001350D1">
      <w:pPr>
        <w:numPr>
          <w:ilvl w:val="0"/>
          <w:numId w:val="6"/>
        </w:numPr>
        <w:tabs>
          <w:tab w:val="clear" w:pos="720"/>
          <w:tab w:val="left" w:pos="1086"/>
        </w:tabs>
        <w:spacing w:line="360" w:lineRule="auto"/>
        <w:ind w:left="0" w:firstLine="709"/>
        <w:jc w:val="both"/>
        <w:rPr>
          <w:rStyle w:val="FontStyle155"/>
          <w:sz w:val="28"/>
          <w:szCs w:val="28"/>
          <w:lang w:val="uk-UA" w:eastAsia="uk-UA"/>
        </w:rPr>
      </w:pPr>
      <w:r w:rsidRPr="00AB4872">
        <w:rPr>
          <w:rStyle w:val="FontStyle155"/>
          <w:sz w:val="28"/>
          <w:szCs w:val="28"/>
          <w:lang w:val="uk-UA" w:eastAsia="uk-UA"/>
        </w:rPr>
        <w:t>розмір</w:t>
      </w:r>
      <w:r w:rsidRPr="00AB4872">
        <w:rPr>
          <w:rStyle w:val="FontStyle155"/>
          <w:sz w:val="28"/>
          <w:szCs w:val="28"/>
          <w:lang w:val="uk-UA" w:eastAsia="uk-UA"/>
        </w:rPr>
        <w:t xml:space="preserve"> </w:t>
      </w:r>
      <w:r w:rsidRPr="00AB4872">
        <w:rPr>
          <w:rStyle w:val="FontStyle155"/>
          <w:sz w:val="28"/>
          <w:szCs w:val="28"/>
          <w:lang w:val="uk-UA" w:eastAsia="uk-UA"/>
        </w:rPr>
        <w:t>ринку</w:t>
      </w:r>
      <w:r w:rsidRPr="00AB4872">
        <w:rPr>
          <w:rStyle w:val="FontStyle155"/>
          <w:sz w:val="28"/>
          <w:szCs w:val="28"/>
          <w:lang w:val="uk-UA" w:eastAsia="uk-UA"/>
        </w:rPr>
        <w:t>;</w:t>
      </w:r>
    </w:p>
    <w:p w:rsidR="001350D1" w:rsidRPr="00AB4872" w:rsidRDefault="001350D1" w:rsidP="001350D1">
      <w:pPr>
        <w:numPr>
          <w:ilvl w:val="0"/>
          <w:numId w:val="6"/>
        </w:numPr>
        <w:tabs>
          <w:tab w:val="clear" w:pos="720"/>
          <w:tab w:val="left" w:pos="1086"/>
        </w:tabs>
        <w:spacing w:line="360" w:lineRule="auto"/>
        <w:ind w:left="0" w:firstLine="709"/>
        <w:jc w:val="both"/>
        <w:rPr>
          <w:rStyle w:val="FontStyle155"/>
          <w:sz w:val="28"/>
          <w:szCs w:val="28"/>
          <w:lang w:val="uk-UA" w:eastAsia="uk-UA"/>
        </w:rPr>
      </w:pPr>
      <w:r w:rsidRPr="00AB4872">
        <w:rPr>
          <w:rStyle w:val="FontStyle155"/>
          <w:sz w:val="28"/>
          <w:szCs w:val="28"/>
          <w:lang w:val="uk-UA" w:eastAsia="uk-UA"/>
        </w:rPr>
        <w:t>інновації</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lastRenderedPageBreak/>
        <w:t>Проте</w:t>
      </w:r>
      <w:r w:rsidRPr="00AB4872">
        <w:rPr>
          <w:rStyle w:val="FontStyle155"/>
          <w:sz w:val="28"/>
          <w:szCs w:val="28"/>
          <w:lang w:val="uk-UA" w:eastAsia="uk-UA"/>
        </w:rPr>
        <w:t xml:space="preserve"> </w:t>
      </w:r>
      <w:r w:rsidRPr="00AB4872">
        <w:rPr>
          <w:rStyle w:val="FontStyle155"/>
          <w:sz w:val="28"/>
          <w:szCs w:val="28"/>
          <w:lang w:val="uk-UA" w:eastAsia="uk-UA"/>
        </w:rPr>
        <w:t>знижує</w:t>
      </w:r>
      <w:r w:rsidRPr="00AB4872">
        <w:rPr>
          <w:rStyle w:val="FontStyle155"/>
          <w:sz w:val="28"/>
          <w:szCs w:val="28"/>
          <w:lang w:val="uk-UA" w:eastAsia="uk-UA"/>
        </w:rPr>
        <w:t xml:space="preserve"> </w:t>
      </w:r>
      <w:r w:rsidRPr="00AB4872">
        <w:rPr>
          <w:rStyle w:val="FontStyle155"/>
          <w:sz w:val="28"/>
          <w:szCs w:val="28"/>
          <w:lang w:val="uk-UA" w:eastAsia="uk-UA"/>
        </w:rPr>
        <w:t>конкурентоспроможність</w:t>
      </w:r>
      <w:r w:rsidRPr="00AB4872">
        <w:rPr>
          <w:rStyle w:val="FontStyle155"/>
          <w:sz w:val="28"/>
          <w:szCs w:val="28"/>
          <w:lang w:val="uk-UA" w:eastAsia="uk-UA"/>
        </w:rPr>
        <w:t xml:space="preserve"> </w:t>
      </w:r>
      <w:r w:rsidRPr="00AB4872">
        <w:rPr>
          <w:rStyle w:val="FontStyle155"/>
          <w:sz w:val="28"/>
          <w:szCs w:val="28"/>
          <w:lang w:val="uk-UA" w:eastAsia="uk-UA"/>
        </w:rPr>
        <w:t>такий</w:t>
      </w:r>
      <w:r w:rsidRPr="00AB4872">
        <w:rPr>
          <w:rStyle w:val="FontStyle155"/>
          <w:sz w:val="28"/>
          <w:szCs w:val="28"/>
          <w:lang w:val="uk-UA" w:eastAsia="uk-UA"/>
        </w:rPr>
        <w:t xml:space="preserve"> </w:t>
      </w:r>
      <w:r w:rsidRPr="00AB4872">
        <w:rPr>
          <w:rStyle w:val="FontStyle155"/>
          <w:sz w:val="28"/>
          <w:szCs w:val="28"/>
          <w:lang w:val="uk-UA" w:eastAsia="uk-UA"/>
        </w:rPr>
        <w:t>фактор</w:t>
      </w:r>
      <w:r w:rsidRPr="00AB4872">
        <w:rPr>
          <w:rStyle w:val="FontStyle155"/>
          <w:sz w:val="28"/>
          <w:szCs w:val="28"/>
          <w:lang w:val="uk-UA" w:eastAsia="uk-UA"/>
        </w:rPr>
        <w:t xml:space="preserve">, </w:t>
      </w:r>
      <w:r w:rsidRPr="00AB4872">
        <w:rPr>
          <w:rStyle w:val="FontStyle155"/>
          <w:sz w:val="28"/>
          <w:szCs w:val="28"/>
          <w:lang w:val="uk-UA" w:eastAsia="uk-UA"/>
        </w:rPr>
        <w:t>як</w:t>
      </w:r>
      <w:r w:rsidRPr="00AB4872">
        <w:rPr>
          <w:rStyle w:val="FontStyle155"/>
          <w:sz w:val="28"/>
          <w:szCs w:val="28"/>
          <w:lang w:val="uk-UA" w:eastAsia="uk-UA"/>
        </w:rPr>
        <w:t xml:space="preserve"> </w:t>
      </w:r>
      <w:r w:rsidRPr="00AB4872">
        <w:rPr>
          <w:rStyle w:val="FontStyle155"/>
          <w:sz w:val="28"/>
          <w:szCs w:val="28"/>
          <w:lang w:val="uk-UA" w:eastAsia="uk-UA"/>
        </w:rPr>
        <w:t>інституції</w:t>
      </w:r>
      <w:r w:rsidRPr="00AB4872">
        <w:rPr>
          <w:rStyle w:val="FontStyle155"/>
          <w:sz w:val="28"/>
          <w:szCs w:val="28"/>
          <w:lang w:val="uk-UA" w:eastAsia="uk-UA"/>
        </w:rPr>
        <w:t>.</w:t>
      </w:r>
    </w:p>
    <w:p w:rsidR="001350D1" w:rsidRPr="00AB4872" w:rsidRDefault="001350D1" w:rsidP="001350D1">
      <w:pPr>
        <w:spacing w:line="360" w:lineRule="auto"/>
        <w:ind w:firstLine="709"/>
        <w:jc w:val="both"/>
        <w:rPr>
          <w:rStyle w:val="FontStyle155"/>
          <w:sz w:val="28"/>
          <w:szCs w:val="28"/>
          <w:lang w:val="uk-UA" w:eastAsia="uk-UA"/>
        </w:rPr>
      </w:pPr>
      <w:r w:rsidRPr="00AB4872">
        <w:rPr>
          <w:rStyle w:val="FontStyle155"/>
          <w:sz w:val="28"/>
          <w:szCs w:val="28"/>
          <w:lang w:val="uk-UA" w:eastAsia="uk-UA"/>
        </w:rPr>
        <w:t>Щодо</w:t>
      </w:r>
      <w:r w:rsidRPr="00AB4872">
        <w:rPr>
          <w:rStyle w:val="FontStyle155"/>
          <w:sz w:val="28"/>
          <w:szCs w:val="28"/>
          <w:lang w:val="uk-UA" w:eastAsia="uk-UA"/>
        </w:rPr>
        <w:t xml:space="preserve"> </w:t>
      </w:r>
      <w:r w:rsidRPr="00AB4872">
        <w:rPr>
          <w:rStyle w:val="FontStyle155"/>
          <w:sz w:val="28"/>
          <w:szCs w:val="28"/>
          <w:lang w:val="uk-UA" w:eastAsia="uk-UA"/>
        </w:rPr>
        <w:t>факторів</w:t>
      </w:r>
      <w:r w:rsidRPr="00AB4872">
        <w:rPr>
          <w:rStyle w:val="FontStyle155"/>
          <w:sz w:val="28"/>
          <w:szCs w:val="28"/>
          <w:lang w:val="uk-UA" w:eastAsia="uk-UA"/>
        </w:rPr>
        <w:t xml:space="preserve">, </w:t>
      </w:r>
      <w:r w:rsidRPr="00AB4872">
        <w:rPr>
          <w:rStyle w:val="FontStyle155"/>
          <w:sz w:val="28"/>
          <w:szCs w:val="28"/>
          <w:lang w:val="uk-UA" w:eastAsia="uk-UA"/>
        </w:rPr>
        <w:t>які</w:t>
      </w:r>
      <w:r w:rsidRPr="00AB4872">
        <w:rPr>
          <w:rStyle w:val="FontStyle155"/>
          <w:sz w:val="28"/>
          <w:szCs w:val="28"/>
          <w:lang w:val="uk-UA" w:eastAsia="uk-UA"/>
        </w:rPr>
        <w:t xml:space="preserve"> </w:t>
      </w:r>
      <w:r w:rsidRPr="00AB4872">
        <w:rPr>
          <w:rStyle w:val="FontStyle155"/>
          <w:sz w:val="28"/>
          <w:szCs w:val="28"/>
          <w:lang w:val="uk-UA" w:eastAsia="uk-UA"/>
        </w:rPr>
        <w:t>мають</w:t>
      </w:r>
      <w:r w:rsidRPr="00AB4872">
        <w:rPr>
          <w:rStyle w:val="FontStyle155"/>
          <w:sz w:val="28"/>
          <w:szCs w:val="28"/>
          <w:lang w:val="uk-UA" w:eastAsia="uk-UA"/>
        </w:rPr>
        <w:t xml:space="preserve"> </w:t>
      </w:r>
      <w:r w:rsidRPr="00AB4872">
        <w:rPr>
          <w:rStyle w:val="FontStyle155"/>
          <w:sz w:val="28"/>
          <w:szCs w:val="28"/>
          <w:lang w:val="uk-UA" w:eastAsia="uk-UA"/>
        </w:rPr>
        <w:t>значний</w:t>
      </w:r>
      <w:r w:rsidRPr="00AB4872">
        <w:rPr>
          <w:rStyle w:val="FontStyle155"/>
          <w:sz w:val="28"/>
          <w:szCs w:val="28"/>
          <w:lang w:val="uk-UA" w:eastAsia="uk-UA"/>
        </w:rPr>
        <w:t xml:space="preserve"> </w:t>
      </w:r>
      <w:r w:rsidRPr="00AB4872">
        <w:rPr>
          <w:rStyle w:val="FontStyle155"/>
          <w:sz w:val="28"/>
          <w:szCs w:val="28"/>
          <w:lang w:val="uk-UA" w:eastAsia="uk-UA"/>
        </w:rPr>
        <w:t>вплив</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розвиток</w:t>
      </w:r>
      <w:r w:rsidRPr="00AB4872">
        <w:rPr>
          <w:rStyle w:val="FontStyle155"/>
          <w:sz w:val="28"/>
          <w:szCs w:val="28"/>
          <w:lang w:val="uk-UA" w:eastAsia="uk-UA"/>
        </w:rPr>
        <w:t xml:space="preserve"> </w:t>
      </w:r>
      <w:r w:rsidRPr="00AB4872">
        <w:rPr>
          <w:rStyle w:val="FontStyle155"/>
          <w:sz w:val="28"/>
          <w:szCs w:val="28"/>
          <w:lang w:val="uk-UA" w:eastAsia="uk-UA"/>
        </w:rPr>
        <w:t>бізнесу</w:t>
      </w:r>
      <w:r w:rsidRPr="00AB4872">
        <w:rPr>
          <w:rStyle w:val="FontStyle155"/>
          <w:sz w:val="28"/>
          <w:szCs w:val="28"/>
          <w:lang w:val="uk-UA" w:eastAsia="uk-UA"/>
        </w:rPr>
        <w:t xml:space="preserve">, </w:t>
      </w:r>
      <w:r w:rsidRPr="00AB4872">
        <w:rPr>
          <w:rStyle w:val="FontStyle155"/>
          <w:sz w:val="28"/>
          <w:szCs w:val="28"/>
          <w:lang w:val="uk-UA" w:eastAsia="uk-UA"/>
        </w:rPr>
        <w:t>то</w:t>
      </w:r>
      <w:r w:rsidRPr="00AB4872">
        <w:rPr>
          <w:rStyle w:val="FontStyle155"/>
          <w:sz w:val="28"/>
          <w:szCs w:val="28"/>
          <w:lang w:val="uk-UA" w:eastAsia="uk-UA"/>
        </w:rPr>
        <w:t xml:space="preserve"> </w:t>
      </w:r>
      <w:r w:rsidRPr="00AB4872">
        <w:rPr>
          <w:rStyle w:val="FontStyle155"/>
          <w:sz w:val="28"/>
          <w:szCs w:val="28"/>
          <w:lang w:val="uk-UA" w:eastAsia="uk-UA"/>
        </w:rPr>
        <w:t>зведену</w:t>
      </w:r>
      <w:r w:rsidRPr="00AB4872">
        <w:rPr>
          <w:rStyle w:val="FontStyle155"/>
          <w:sz w:val="28"/>
          <w:szCs w:val="28"/>
          <w:lang w:val="uk-UA" w:eastAsia="uk-UA"/>
        </w:rPr>
        <w:t xml:space="preserve"> </w:t>
      </w:r>
      <w:r w:rsidRPr="00AB4872">
        <w:rPr>
          <w:rStyle w:val="FontStyle155"/>
          <w:sz w:val="28"/>
          <w:szCs w:val="28"/>
          <w:lang w:val="uk-UA" w:eastAsia="uk-UA"/>
        </w:rPr>
        <w:t>інформацію</w:t>
      </w:r>
      <w:r w:rsidRPr="00AB4872">
        <w:rPr>
          <w:rStyle w:val="FontStyle155"/>
          <w:sz w:val="28"/>
          <w:szCs w:val="28"/>
          <w:lang w:val="uk-UA" w:eastAsia="uk-UA"/>
        </w:rPr>
        <w:t xml:space="preserve"> </w:t>
      </w:r>
      <w:r w:rsidRPr="00AB4872">
        <w:rPr>
          <w:rStyle w:val="FontStyle155"/>
          <w:sz w:val="28"/>
          <w:szCs w:val="28"/>
          <w:lang w:val="uk-UA" w:eastAsia="uk-UA"/>
        </w:rPr>
        <w:t>надано</w:t>
      </w:r>
      <w:r w:rsidRPr="00AB4872">
        <w:rPr>
          <w:rStyle w:val="FontStyle155"/>
          <w:sz w:val="28"/>
          <w:szCs w:val="28"/>
          <w:lang w:val="uk-UA" w:eastAsia="uk-UA"/>
        </w:rPr>
        <w:t xml:space="preserve"> </w:t>
      </w:r>
      <w:r w:rsidRPr="00AB4872">
        <w:rPr>
          <w:rStyle w:val="FontStyle155"/>
          <w:sz w:val="28"/>
          <w:szCs w:val="28"/>
          <w:lang w:val="uk-UA" w:eastAsia="uk-UA"/>
        </w:rPr>
        <w:t>на</w:t>
      </w:r>
      <w:r w:rsidRPr="00AB4872">
        <w:rPr>
          <w:rStyle w:val="FontStyle155"/>
          <w:sz w:val="28"/>
          <w:szCs w:val="28"/>
          <w:lang w:val="uk-UA" w:eastAsia="uk-UA"/>
        </w:rPr>
        <w:t xml:space="preserve"> </w:t>
      </w:r>
      <w:r w:rsidRPr="00AB4872">
        <w:rPr>
          <w:rStyle w:val="FontStyle155"/>
          <w:sz w:val="28"/>
          <w:szCs w:val="28"/>
          <w:lang w:val="uk-UA" w:eastAsia="uk-UA"/>
        </w:rPr>
        <w:t>рисунку</w:t>
      </w:r>
      <w:r w:rsidRPr="00AB4872">
        <w:rPr>
          <w:rStyle w:val="FontStyle155"/>
          <w:sz w:val="28"/>
          <w:szCs w:val="28"/>
          <w:lang w:val="uk-UA" w:eastAsia="uk-UA"/>
        </w:rPr>
        <w:t xml:space="preserve"> 1.9.</w:t>
      </w:r>
    </w:p>
    <w:p w:rsidR="001350D1" w:rsidRPr="00AB4872" w:rsidRDefault="001350D1" w:rsidP="001350D1">
      <w:pPr>
        <w:spacing w:line="360" w:lineRule="auto"/>
        <w:jc w:val="center"/>
        <w:rPr>
          <w:bCs/>
          <w:sz w:val="28"/>
          <w:szCs w:val="28"/>
          <w:lang w:val="uk-UA"/>
        </w:rPr>
      </w:pPr>
      <w:r>
        <w:rPr>
          <w:bCs/>
          <w:noProof/>
          <w:sz w:val="28"/>
          <w:szCs w:val="28"/>
        </w:rPr>
        <w:drawing>
          <wp:inline distT="0" distB="0" distL="0" distR="0">
            <wp:extent cx="5984875" cy="33248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4875" cy="3324860"/>
                    </a:xfrm>
                    <a:prstGeom prst="rect">
                      <a:avLst/>
                    </a:prstGeom>
                    <a:noFill/>
                    <a:ln>
                      <a:noFill/>
                    </a:ln>
                  </pic:spPr>
                </pic:pic>
              </a:graphicData>
            </a:graphic>
          </wp:inline>
        </w:drawing>
      </w:r>
    </w:p>
    <w:p w:rsidR="001350D1" w:rsidRPr="00AB4872" w:rsidRDefault="001350D1" w:rsidP="001350D1">
      <w:pPr>
        <w:pStyle w:val="af"/>
        <w:spacing w:line="360" w:lineRule="auto"/>
        <w:jc w:val="center"/>
        <w:rPr>
          <w:sz w:val="28"/>
          <w:szCs w:val="28"/>
        </w:rPr>
      </w:pPr>
      <w:r w:rsidRPr="00AB4872">
        <w:rPr>
          <w:sz w:val="28"/>
          <w:szCs w:val="28"/>
        </w:rPr>
        <w:t>Рисунок 1.8 – Фактори конкурентоспроможності м. Києва</w:t>
      </w:r>
    </w:p>
    <w:p w:rsidR="001350D1" w:rsidRPr="00AB4872" w:rsidRDefault="001350D1" w:rsidP="001350D1">
      <w:pPr>
        <w:pStyle w:val="af"/>
        <w:spacing w:line="360" w:lineRule="auto"/>
        <w:ind w:firstLine="720"/>
        <w:rPr>
          <w:sz w:val="28"/>
          <w:szCs w:val="28"/>
        </w:rPr>
      </w:pPr>
      <w:r w:rsidRPr="00AB4872">
        <w:rPr>
          <w:sz w:val="28"/>
          <w:szCs w:val="28"/>
        </w:rPr>
        <w:t>Отже, найпроблемнішими факторами для ведення бізнесу виявилися: регіональна митна політика, корупція і неефективність держапарату (положення гірше, ніж у середньому за регіонами України).</w:t>
      </w:r>
    </w:p>
    <w:p w:rsidR="001350D1" w:rsidRPr="00AB4872" w:rsidRDefault="001350D1" w:rsidP="001350D1">
      <w:pPr>
        <w:pStyle w:val="af"/>
        <w:spacing w:line="360" w:lineRule="auto"/>
        <w:ind w:firstLine="0"/>
        <w:jc w:val="center"/>
        <w:rPr>
          <w:sz w:val="28"/>
          <w:szCs w:val="28"/>
        </w:rPr>
      </w:pPr>
      <w:r>
        <w:rPr>
          <w:noProof/>
          <w:sz w:val="28"/>
          <w:szCs w:val="28"/>
          <w:lang w:val="ru-RU"/>
        </w:rPr>
        <w:drawing>
          <wp:inline distT="0" distB="0" distL="0" distR="0">
            <wp:extent cx="5984875" cy="2885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4875" cy="2885440"/>
                    </a:xfrm>
                    <a:prstGeom prst="rect">
                      <a:avLst/>
                    </a:prstGeom>
                    <a:noFill/>
                    <a:ln>
                      <a:noFill/>
                    </a:ln>
                  </pic:spPr>
                </pic:pic>
              </a:graphicData>
            </a:graphic>
          </wp:inline>
        </w:drawing>
      </w:r>
    </w:p>
    <w:p w:rsidR="001350D1" w:rsidRPr="00AB4872" w:rsidRDefault="001350D1" w:rsidP="001350D1">
      <w:pPr>
        <w:pStyle w:val="af"/>
        <w:spacing w:line="360" w:lineRule="auto"/>
        <w:jc w:val="center"/>
        <w:rPr>
          <w:sz w:val="28"/>
          <w:szCs w:val="28"/>
        </w:rPr>
      </w:pPr>
      <w:r w:rsidRPr="00AB4872">
        <w:rPr>
          <w:sz w:val="28"/>
          <w:szCs w:val="28"/>
        </w:rPr>
        <w:t>Рисунок 1.9 – Фактори впливу на ведення бізнесу</w:t>
      </w:r>
    </w:p>
    <w:p w:rsidR="001350D1" w:rsidRPr="00AB4872" w:rsidRDefault="001350D1" w:rsidP="001350D1">
      <w:pPr>
        <w:pStyle w:val="af"/>
        <w:spacing w:line="360" w:lineRule="auto"/>
        <w:ind w:firstLine="709"/>
        <w:rPr>
          <w:sz w:val="28"/>
          <w:szCs w:val="28"/>
        </w:rPr>
      </w:pPr>
      <w:r w:rsidRPr="00AB4872">
        <w:rPr>
          <w:sz w:val="28"/>
          <w:szCs w:val="28"/>
        </w:rPr>
        <w:lastRenderedPageBreak/>
        <w:t>Крім того, проблемною є податкова політика – на рівні середнього за регіонами, та нестабільність державної політики (хоча положення і вище за середній за регіонами, проте 13,2% респондентів визначили її як проблемну).</w:t>
      </w:r>
    </w:p>
    <w:p w:rsidR="001350D1" w:rsidRPr="00AB4872" w:rsidRDefault="001350D1" w:rsidP="001350D1">
      <w:pPr>
        <w:pStyle w:val="af"/>
        <w:spacing w:line="360" w:lineRule="auto"/>
        <w:ind w:firstLine="709"/>
        <w:rPr>
          <w:sz w:val="28"/>
          <w:szCs w:val="28"/>
        </w:rPr>
      </w:pPr>
      <w:r w:rsidRPr="00AB4872">
        <w:rPr>
          <w:sz w:val="28"/>
          <w:szCs w:val="28"/>
        </w:rPr>
        <w:t>Ситуація у Києві погіршується також за показником організована злочинність, що, наряду з низькою надійністю роботи правоохоронних органів, створює високий ризик втрати бізнесу і відштовхує іноземних інвесторів.</w:t>
      </w:r>
    </w:p>
    <w:p w:rsidR="001350D1" w:rsidRPr="00AB4872" w:rsidRDefault="001350D1" w:rsidP="001350D1">
      <w:pPr>
        <w:pStyle w:val="af"/>
        <w:spacing w:line="360" w:lineRule="auto"/>
        <w:ind w:firstLine="709"/>
        <w:rPr>
          <w:rStyle w:val="FontStyle155"/>
          <w:sz w:val="28"/>
          <w:szCs w:val="28"/>
        </w:rPr>
      </w:pPr>
      <w:r w:rsidRPr="00AB4872">
        <w:rPr>
          <w:bCs/>
          <w:sz w:val="28"/>
          <w:szCs w:val="28"/>
        </w:rPr>
        <w:t xml:space="preserve">Аналіз </w:t>
      </w:r>
      <w:r w:rsidRPr="00AB4872">
        <w:rPr>
          <w:rStyle w:val="FontStyle155"/>
          <w:sz w:val="28"/>
          <w:szCs w:val="28"/>
        </w:rPr>
        <w:t>даних</w:t>
      </w:r>
      <w:r w:rsidRPr="00AB4872">
        <w:rPr>
          <w:rStyle w:val="FontStyle155"/>
          <w:sz w:val="28"/>
          <w:szCs w:val="28"/>
        </w:rPr>
        <w:t xml:space="preserve"> </w:t>
      </w:r>
      <w:r w:rsidRPr="00AB4872">
        <w:rPr>
          <w:rStyle w:val="FontStyle155"/>
          <w:sz w:val="28"/>
          <w:szCs w:val="28"/>
        </w:rPr>
        <w:t>Рейтингу</w:t>
      </w:r>
      <w:r w:rsidRPr="00AB4872">
        <w:rPr>
          <w:rStyle w:val="FontStyle155"/>
          <w:sz w:val="28"/>
          <w:szCs w:val="28"/>
        </w:rPr>
        <w:t xml:space="preserve"> </w:t>
      </w:r>
      <w:r w:rsidRPr="00AB4872">
        <w:rPr>
          <w:rStyle w:val="FontStyle155"/>
          <w:sz w:val="28"/>
          <w:szCs w:val="28"/>
        </w:rPr>
        <w:t>інвестиційної</w:t>
      </w:r>
      <w:r w:rsidRPr="00AB4872">
        <w:rPr>
          <w:rStyle w:val="FontStyle155"/>
          <w:sz w:val="28"/>
          <w:szCs w:val="28"/>
        </w:rPr>
        <w:t xml:space="preserve"> </w:t>
      </w:r>
      <w:r w:rsidRPr="00AB4872">
        <w:rPr>
          <w:rStyle w:val="FontStyle155"/>
          <w:sz w:val="28"/>
          <w:szCs w:val="28"/>
        </w:rPr>
        <w:t>привабливості</w:t>
      </w:r>
      <w:r w:rsidRPr="00AB4872">
        <w:rPr>
          <w:rStyle w:val="FontStyle155"/>
          <w:sz w:val="28"/>
          <w:szCs w:val="28"/>
        </w:rPr>
        <w:t xml:space="preserve"> </w:t>
      </w:r>
      <w:r w:rsidRPr="00AB4872">
        <w:rPr>
          <w:rStyle w:val="FontStyle155"/>
          <w:sz w:val="28"/>
          <w:szCs w:val="28"/>
        </w:rPr>
        <w:t>регіонів</w:t>
      </w:r>
      <w:r w:rsidRPr="00AB4872">
        <w:rPr>
          <w:rStyle w:val="FontStyle155"/>
          <w:sz w:val="28"/>
          <w:szCs w:val="28"/>
        </w:rPr>
        <w:t xml:space="preserve"> 2013, </w:t>
      </w:r>
      <w:r w:rsidRPr="00AB4872">
        <w:rPr>
          <w:rStyle w:val="FontStyle155"/>
          <w:sz w:val="28"/>
          <w:szCs w:val="28"/>
        </w:rPr>
        <w:t>підготовленого</w:t>
      </w:r>
      <w:r w:rsidRPr="00AB4872">
        <w:rPr>
          <w:rStyle w:val="FontStyle155"/>
          <w:sz w:val="28"/>
          <w:szCs w:val="28"/>
        </w:rPr>
        <w:t xml:space="preserve"> </w:t>
      </w:r>
      <w:r w:rsidRPr="00AB4872">
        <w:rPr>
          <w:rStyle w:val="FontStyle155"/>
          <w:sz w:val="28"/>
          <w:szCs w:val="28"/>
        </w:rPr>
        <w:t>Київським</w:t>
      </w:r>
      <w:r w:rsidRPr="00AB4872">
        <w:rPr>
          <w:rStyle w:val="FontStyle155"/>
          <w:sz w:val="28"/>
          <w:szCs w:val="28"/>
        </w:rPr>
        <w:t xml:space="preserve"> </w:t>
      </w:r>
      <w:r w:rsidRPr="00AB4872">
        <w:rPr>
          <w:rStyle w:val="FontStyle155"/>
          <w:sz w:val="28"/>
          <w:szCs w:val="28"/>
        </w:rPr>
        <w:t>міжнародним</w:t>
      </w:r>
      <w:r w:rsidRPr="00AB4872">
        <w:rPr>
          <w:rStyle w:val="FontStyle155"/>
          <w:sz w:val="28"/>
          <w:szCs w:val="28"/>
        </w:rPr>
        <w:t xml:space="preserve"> </w:t>
      </w:r>
      <w:r w:rsidRPr="00AB4872">
        <w:rPr>
          <w:rStyle w:val="FontStyle155"/>
          <w:sz w:val="28"/>
          <w:szCs w:val="28"/>
        </w:rPr>
        <w:t>інститутом</w:t>
      </w:r>
      <w:r w:rsidRPr="00AB4872">
        <w:rPr>
          <w:rStyle w:val="FontStyle155"/>
          <w:sz w:val="28"/>
          <w:szCs w:val="28"/>
        </w:rPr>
        <w:t xml:space="preserve"> </w:t>
      </w:r>
      <w:r w:rsidRPr="00AB4872">
        <w:rPr>
          <w:rStyle w:val="FontStyle155"/>
          <w:sz w:val="28"/>
          <w:szCs w:val="28"/>
        </w:rPr>
        <w:t>соціології</w:t>
      </w:r>
      <w:r w:rsidRPr="00AB4872">
        <w:rPr>
          <w:rStyle w:val="FontStyle155"/>
          <w:sz w:val="28"/>
          <w:szCs w:val="28"/>
        </w:rPr>
        <w:t xml:space="preserve"> </w:t>
      </w:r>
      <w:r w:rsidRPr="00AB4872">
        <w:rPr>
          <w:rStyle w:val="FontStyle155"/>
          <w:sz w:val="28"/>
          <w:szCs w:val="28"/>
        </w:rPr>
        <w:t>у</w:t>
      </w:r>
      <w:r w:rsidRPr="00AB4872">
        <w:rPr>
          <w:rStyle w:val="FontStyle155"/>
          <w:sz w:val="28"/>
          <w:szCs w:val="28"/>
        </w:rPr>
        <w:t xml:space="preserve"> </w:t>
      </w:r>
      <w:r w:rsidRPr="00AB4872">
        <w:rPr>
          <w:rStyle w:val="FontStyle155"/>
          <w:sz w:val="28"/>
          <w:szCs w:val="28"/>
        </w:rPr>
        <w:t>партнерстві</w:t>
      </w:r>
      <w:r w:rsidRPr="00AB4872">
        <w:rPr>
          <w:rStyle w:val="FontStyle155"/>
          <w:sz w:val="28"/>
          <w:szCs w:val="28"/>
        </w:rPr>
        <w:t xml:space="preserve"> </w:t>
      </w:r>
      <w:r w:rsidRPr="00AB4872">
        <w:rPr>
          <w:rStyle w:val="FontStyle155"/>
          <w:sz w:val="28"/>
          <w:szCs w:val="28"/>
        </w:rPr>
        <w:t>з</w:t>
      </w:r>
      <w:r w:rsidRPr="00AB4872">
        <w:rPr>
          <w:rStyle w:val="FontStyle155"/>
          <w:sz w:val="28"/>
          <w:szCs w:val="28"/>
        </w:rPr>
        <w:t xml:space="preserve"> </w:t>
      </w:r>
      <w:r w:rsidRPr="00AB4872">
        <w:rPr>
          <w:rStyle w:val="FontStyle155"/>
          <w:sz w:val="28"/>
          <w:szCs w:val="28"/>
        </w:rPr>
        <w:t>Інститутом</w:t>
      </w:r>
      <w:r w:rsidRPr="00AB4872">
        <w:rPr>
          <w:rStyle w:val="FontStyle155"/>
          <w:sz w:val="28"/>
          <w:szCs w:val="28"/>
        </w:rPr>
        <w:t xml:space="preserve"> </w:t>
      </w:r>
      <w:r w:rsidRPr="00AB4872">
        <w:rPr>
          <w:rStyle w:val="FontStyle155"/>
          <w:sz w:val="28"/>
          <w:szCs w:val="28"/>
        </w:rPr>
        <w:t>економічних</w:t>
      </w:r>
      <w:r w:rsidRPr="00AB4872">
        <w:rPr>
          <w:rStyle w:val="FontStyle155"/>
          <w:sz w:val="28"/>
          <w:szCs w:val="28"/>
        </w:rPr>
        <w:t xml:space="preserve"> </w:t>
      </w:r>
      <w:r w:rsidRPr="00AB4872">
        <w:rPr>
          <w:rStyle w:val="FontStyle155"/>
          <w:sz w:val="28"/>
          <w:szCs w:val="28"/>
        </w:rPr>
        <w:t>досліджень</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політичних</w:t>
      </w:r>
      <w:r w:rsidRPr="00AB4872">
        <w:rPr>
          <w:rStyle w:val="FontStyle155"/>
          <w:sz w:val="28"/>
          <w:szCs w:val="28"/>
        </w:rPr>
        <w:t xml:space="preserve"> </w:t>
      </w:r>
      <w:r w:rsidRPr="00AB4872">
        <w:rPr>
          <w:rStyle w:val="FontStyle155"/>
          <w:sz w:val="28"/>
          <w:szCs w:val="28"/>
        </w:rPr>
        <w:t>консультацій</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замовлення</w:t>
      </w:r>
      <w:r w:rsidRPr="00AB4872">
        <w:rPr>
          <w:rStyle w:val="FontStyle155"/>
          <w:sz w:val="28"/>
          <w:szCs w:val="28"/>
        </w:rPr>
        <w:t xml:space="preserve"> </w:t>
      </w:r>
      <w:r w:rsidRPr="00AB4872">
        <w:rPr>
          <w:rStyle w:val="FontStyle155"/>
          <w:sz w:val="28"/>
          <w:szCs w:val="28"/>
        </w:rPr>
        <w:t>Державного</w:t>
      </w:r>
      <w:r w:rsidRPr="00AB4872">
        <w:rPr>
          <w:rStyle w:val="FontStyle155"/>
          <w:sz w:val="28"/>
          <w:szCs w:val="28"/>
        </w:rPr>
        <w:t xml:space="preserve"> </w:t>
      </w:r>
      <w:r w:rsidRPr="00AB4872">
        <w:rPr>
          <w:rStyle w:val="FontStyle155"/>
          <w:sz w:val="28"/>
          <w:szCs w:val="28"/>
        </w:rPr>
        <w:t>агентства</w:t>
      </w:r>
      <w:r w:rsidRPr="00AB4872">
        <w:rPr>
          <w:rStyle w:val="FontStyle155"/>
          <w:sz w:val="28"/>
          <w:szCs w:val="28"/>
        </w:rPr>
        <w:t xml:space="preserve"> </w:t>
      </w:r>
      <w:r w:rsidRPr="00AB4872">
        <w:rPr>
          <w:rStyle w:val="FontStyle155"/>
          <w:sz w:val="28"/>
          <w:szCs w:val="28"/>
        </w:rPr>
        <w:t>з</w:t>
      </w:r>
      <w:r w:rsidRPr="00AB4872">
        <w:rPr>
          <w:rStyle w:val="FontStyle155"/>
          <w:sz w:val="28"/>
          <w:szCs w:val="28"/>
        </w:rPr>
        <w:t xml:space="preserve"> </w:t>
      </w:r>
      <w:r w:rsidRPr="00AB4872">
        <w:rPr>
          <w:rStyle w:val="FontStyle155"/>
          <w:sz w:val="28"/>
          <w:szCs w:val="28"/>
        </w:rPr>
        <w:t>інвестицій</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управління</w:t>
      </w:r>
      <w:r w:rsidRPr="00AB4872">
        <w:rPr>
          <w:rStyle w:val="FontStyle155"/>
          <w:sz w:val="28"/>
          <w:szCs w:val="28"/>
        </w:rPr>
        <w:t xml:space="preserve"> </w:t>
      </w:r>
      <w:r w:rsidRPr="00AB4872">
        <w:rPr>
          <w:rStyle w:val="FontStyle155"/>
          <w:sz w:val="28"/>
          <w:szCs w:val="28"/>
        </w:rPr>
        <w:t>національними</w:t>
      </w:r>
      <w:r w:rsidRPr="00AB4872">
        <w:rPr>
          <w:rStyle w:val="FontStyle155"/>
          <w:sz w:val="28"/>
          <w:szCs w:val="28"/>
        </w:rPr>
        <w:t xml:space="preserve"> </w:t>
      </w:r>
      <w:r w:rsidRPr="00AB4872">
        <w:rPr>
          <w:rStyle w:val="FontStyle155"/>
          <w:sz w:val="28"/>
          <w:szCs w:val="28"/>
        </w:rPr>
        <w:t>проектами</w:t>
      </w:r>
      <w:r w:rsidRPr="00AB4872">
        <w:rPr>
          <w:rStyle w:val="FontStyle155"/>
          <w:sz w:val="28"/>
          <w:szCs w:val="28"/>
        </w:rPr>
        <w:t xml:space="preserve"> </w:t>
      </w:r>
      <w:r w:rsidRPr="00AB4872">
        <w:rPr>
          <w:rStyle w:val="FontStyle155"/>
          <w:sz w:val="28"/>
          <w:szCs w:val="28"/>
        </w:rPr>
        <w:t>України</w:t>
      </w:r>
      <w:r w:rsidRPr="00AB4872">
        <w:rPr>
          <w:rStyle w:val="FontStyle155"/>
          <w:sz w:val="28"/>
          <w:szCs w:val="28"/>
        </w:rPr>
        <w:t xml:space="preserve">. </w:t>
      </w:r>
      <w:r w:rsidRPr="00AB4872">
        <w:rPr>
          <w:rStyle w:val="FontStyle155"/>
          <w:sz w:val="28"/>
          <w:szCs w:val="28"/>
        </w:rPr>
        <w:t>За</w:t>
      </w:r>
      <w:r w:rsidRPr="00AB4872">
        <w:rPr>
          <w:rStyle w:val="FontStyle155"/>
          <w:sz w:val="28"/>
          <w:szCs w:val="28"/>
        </w:rPr>
        <w:t xml:space="preserve"> </w:t>
      </w:r>
      <w:r w:rsidRPr="00AB4872">
        <w:rPr>
          <w:rStyle w:val="FontStyle155"/>
          <w:sz w:val="28"/>
          <w:szCs w:val="28"/>
        </w:rPr>
        <w:t>даними</w:t>
      </w:r>
      <w:r w:rsidRPr="00AB4872">
        <w:rPr>
          <w:rStyle w:val="FontStyle155"/>
          <w:sz w:val="28"/>
          <w:szCs w:val="28"/>
        </w:rPr>
        <w:t xml:space="preserve"> </w:t>
      </w:r>
      <w:r w:rsidRPr="00AB4872">
        <w:rPr>
          <w:rStyle w:val="FontStyle155"/>
          <w:sz w:val="28"/>
          <w:szCs w:val="28"/>
        </w:rPr>
        <w:t>Рейтингу</w:t>
      </w:r>
      <w:r w:rsidRPr="00AB4872">
        <w:rPr>
          <w:rStyle w:val="FontStyle155"/>
          <w:sz w:val="28"/>
          <w:szCs w:val="28"/>
        </w:rPr>
        <w:t xml:space="preserve"> </w:t>
      </w:r>
      <w:r w:rsidRPr="00AB4872">
        <w:rPr>
          <w:rStyle w:val="FontStyle155"/>
          <w:sz w:val="28"/>
          <w:szCs w:val="28"/>
        </w:rPr>
        <w:t>Київ</w:t>
      </w:r>
      <w:r w:rsidRPr="00AB4872">
        <w:rPr>
          <w:rStyle w:val="FontStyle155"/>
          <w:sz w:val="28"/>
          <w:szCs w:val="28"/>
        </w:rPr>
        <w:t xml:space="preserve"> </w:t>
      </w:r>
      <w:r w:rsidRPr="00AB4872">
        <w:rPr>
          <w:rStyle w:val="FontStyle155"/>
          <w:sz w:val="28"/>
          <w:szCs w:val="28"/>
        </w:rPr>
        <w:t>у</w:t>
      </w:r>
      <w:r w:rsidRPr="00AB4872">
        <w:rPr>
          <w:rStyle w:val="FontStyle155"/>
          <w:sz w:val="28"/>
          <w:szCs w:val="28"/>
        </w:rPr>
        <w:t xml:space="preserve"> 2012 </w:t>
      </w:r>
      <w:r w:rsidRPr="00AB4872">
        <w:rPr>
          <w:rStyle w:val="FontStyle155"/>
          <w:sz w:val="28"/>
          <w:szCs w:val="28"/>
        </w:rPr>
        <w:t>році</w:t>
      </w:r>
      <w:r w:rsidRPr="00AB4872">
        <w:rPr>
          <w:rStyle w:val="FontStyle155"/>
          <w:sz w:val="28"/>
          <w:szCs w:val="28"/>
        </w:rPr>
        <w:t xml:space="preserve"> </w:t>
      </w:r>
      <w:r w:rsidRPr="00AB4872">
        <w:rPr>
          <w:rStyle w:val="FontStyle155"/>
          <w:sz w:val="28"/>
          <w:szCs w:val="28"/>
        </w:rPr>
        <w:t>посідає</w:t>
      </w:r>
      <w:r w:rsidRPr="00AB4872">
        <w:rPr>
          <w:rStyle w:val="FontStyle155"/>
          <w:sz w:val="28"/>
          <w:szCs w:val="28"/>
        </w:rPr>
        <w:t xml:space="preserve"> 4 </w:t>
      </w:r>
      <w:r w:rsidRPr="00AB4872">
        <w:rPr>
          <w:rStyle w:val="FontStyle155"/>
          <w:sz w:val="28"/>
          <w:szCs w:val="28"/>
        </w:rPr>
        <w:t>місце</w:t>
      </w:r>
      <w:r w:rsidRPr="00AB4872">
        <w:rPr>
          <w:rStyle w:val="FontStyle155"/>
          <w:sz w:val="28"/>
          <w:szCs w:val="28"/>
        </w:rPr>
        <w:t xml:space="preserve"> </w:t>
      </w:r>
      <w:r w:rsidRPr="00AB4872">
        <w:rPr>
          <w:rStyle w:val="FontStyle155"/>
          <w:sz w:val="28"/>
          <w:szCs w:val="28"/>
        </w:rPr>
        <w:t>за</w:t>
      </w:r>
      <w:r w:rsidRPr="00AB4872">
        <w:rPr>
          <w:rStyle w:val="FontStyle155"/>
          <w:sz w:val="28"/>
          <w:szCs w:val="28"/>
        </w:rPr>
        <w:t xml:space="preserve"> </w:t>
      </w:r>
      <w:r w:rsidRPr="00AB4872">
        <w:rPr>
          <w:rStyle w:val="FontStyle155"/>
          <w:sz w:val="28"/>
          <w:szCs w:val="28"/>
        </w:rPr>
        <w:t>інвестиційною</w:t>
      </w:r>
      <w:r w:rsidRPr="00AB4872">
        <w:rPr>
          <w:rStyle w:val="FontStyle155"/>
          <w:sz w:val="28"/>
          <w:szCs w:val="28"/>
        </w:rPr>
        <w:t xml:space="preserve"> </w:t>
      </w:r>
      <w:r w:rsidRPr="00AB4872">
        <w:rPr>
          <w:rStyle w:val="FontStyle155"/>
          <w:sz w:val="28"/>
          <w:szCs w:val="28"/>
        </w:rPr>
        <w:t>привабливістю</w:t>
      </w:r>
      <w:r w:rsidRPr="00AB4872">
        <w:rPr>
          <w:rStyle w:val="FontStyle155"/>
          <w:sz w:val="28"/>
          <w:szCs w:val="28"/>
        </w:rPr>
        <w:t xml:space="preserve"> </w:t>
      </w:r>
      <w:r w:rsidRPr="00AB4872">
        <w:rPr>
          <w:rStyle w:val="FontStyle155"/>
          <w:sz w:val="28"/>
          <w:szCs w:val="28"/>
        </w:rPr>
        <w:t>регіонів</w:t>
      </w:r>
      <w:r w:rsidRPr="00AB4872">
        <w:rPr>
          <w:rStyle w:val="FontStyle155"/>
          <w:sz w:val="28"/>
          <w:szCs w:val="28"/>
        </w:rPr>
        <w:t xml:space="preserve"> </w:t>
      </w:r>
      <w:r w:rsidRPr="00AB4872">
        <w:rPr>
          <w:rStyle w:val="FontStyle155"/>
          <w:sz w:val="28"/>
          <w:szCs w:val="28"/>
        </w:rPr>
        <w:t>України</w:t>
      </w:r>
      <w:r w:rsidRPr="00AB4872">
        <w:rPr>
          <w:rStyle w:val="FontStyle155"/>
          <w:sz w:val="28"/>
          <w:szCs w:val="28"/>
        </w:rPr>
        <w:t xml:space="preserve">, </w:t>
      </w:r>
      <w:r w:rsidRPr="00AB4872">
        <w:rPr>
          <w:rStyle w:val="FontStyle155"/>
          <w:sz w:val="28"/>
          <w:szCs w:val="28"/>
        </w:rPr>
        <w:t>поступаючись</w:t>
      </w:r>
      <w:r w:rsidRPr="00AB4872">
        <w:rPr>
          <w:rStyle w:val="FontStyle155"/>
          <w:sz w:val="28"/>
          <w:szCs w:val="28"/>
        </w:rPr>
        <w:t xml:space="preserve"> </w:t>
      </w:r>
      <w:r w:rsidRPr="00AB4872">
        <w:rPr>
          <w:rStyle w:val="FontStyle155"/>
          <w:sz w:val="28"/>
          <w:szCs w:val="28"/>
        </w:rPr>
        <w:t>Харківський</w:t>
      </w:r>
      <w:r w:rsidRPr="00AB4872">
        <w:rPr>
          <w:rStyle w:val="FontStyle155"/>
          <w:sz w:val="28"/>
          <w:szCs w:val="28"/>
        </w:rPr>
        <w:t xml:space="preserve">, </w:t>
      </w:r>
      <w:r w:rsidRPr="00AB4872">
        <w:rPr>
          <w:rStyle w:val="FontStyle155"/>
          <w:sz w:val="28"/>
          <w:szCs w:val="28"/>
        </w:rPr>
        <w:t>Львівський</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Донецьким</w:t>
      </w:r>
      <w:r w:rsidRPr="00AB4872">
        <w:rPr>
          <w:rStyle w:val="FontStyle155"/>
          <w:sz w:val="28"/>
          <w:szCs w:val="28"/>
        </w:rPr>
        <w:t xml:space="preserve"> </w:t>
      </w:r>
      <w:r w:rsidRPr="00AB4872">
        <w:rPr>
          <w:rStyle w:val="FontStyle155"/>
          <w:sz w:val="28"/>
          <w:szCs w:val="28"/>
        </w:rPr>
        <w:t>областям</w:t>
      </w:r>
      <w:r w:rsidRPr="00AB4872">
        <w:rPr>
          <w:rStyle w:val="FontStyle155"/>
          <w:sz w:val="28"/>
          <w:szCs w:val="28"/>
        </w:rPr>
        <w:t>.</w:t>
      </w:r>
    </w:p>
    <w:p w:rsidR="001350D1" w:rsidRPr="00AB4872" w:rsidRDefault="001350D1" w:rsidP="001350D1">
      <w:pPr>
        <w:pStyle w:val="af"/>
        <w:spacing w:line="360" w:lineRule="auto"/>
        <w:ind w:firstLine="709"/>
        <w:rPr>
          <w:rStyle w:val="FontStyle155"/>
          <w:sz w:val="28"/>
          <w:szCs w:val="28"/>
        </w:rPr>
      </w:pPr>
      <w:r w:rsidRPr="00AB4872">
        <w:rPr>
          <w:rStyle w:val="FontStyle155"/>
          <w:sz w:val="28"/>
          <w:szCs w:val="28"/>
        </w:rPr>
        <w:t>В</w:t>
      </w:r>
      <w:r w:rsidRPr="00AB4872">
        <w:rPr>
          <w:rStyle w:val="FontStyle155"/>
          <w:sz w:val="28"/>
          <w:szCs w:val="28"/>
        </w:rPr>
        <w:t xml:space="preserve"> </w:t>
      </w:r>
      <w:r w:rsidRPr="00AB4872">
        <w:rPr>
          <w:rStyle w:val="FontStyle155"/>
          <w:sz w:val="28"/>
          <w:szCs w:val="28"/>
        </w:rPr>
        <w:t>основному</w:t>
      </w:r>
      <w:r w:rsidRPr="00AB4872">
        <w:rPr>
          <w:rStyle w:val="FontStyle155"/>
          <w:sz w:val="28"/>
          <w:szCs w:val="28"/>
        </w:rPr>
        <w:t xml:space="preserve"> </w:t>
      </w:r>
      <w:r w:rsidRPr="00AB4872">
        <w:rPr>
          <w:rStyle w:val="FontStyle155"/>
          <w:sz w:val="28"/>
          <w:szCs w:val="28"/>
        </w:rPr>
        <w:t>це</w:t>
      </w:r>
      <w:r w:rsidRPr="00AB4872">
        <w:rPr>
          <w:rStyle w:val="FontStyle155"/>
          <w:sz w:val="28"/>
          <w:szCs w:val="28"/>
        </w:rPr>
        <w:t xml:space="preserve"> </w:t>
      </w:r>
      <w:r w:rsidRPr="00AB4872">
        <w:rPr>
          <w:rStyle w:val="FontStyle155"/>
          <w:sz w:val="28"/>
          <w:szCs w:val="28"/>
        </w:rPr>
        <w:t>відбувається</w:t>
      </w:r>
      <w:r w:rsidRPr="00AB4872">
        <w:rPr>
          <w:rStyle w:val="FontStyle155"/>
          <w:sz w:val="28"/>
          <w:szCs w:val="28"/>
        </w:rPr>
        <w:t xml:space="preserve"> </w:t>
      </w:r>
      <w:r w:rsidRPr="00AB4872">
        <w:rPr>
          <w:rStyle w:val="FontStyle155"/>
          <w:sz w:val="28"/>
          <w:szCs w:val="28"/>
        </w:rPr>
        <w:t>за</w:t>
      </w:r>
      <w:r w:rsidRPr="00AB4872">
        <w:rPr>
          <w:rStyle w:val="FontStyle155"/>
          <w:sz w:val="28"/>
          <w:szCs w:val="28"/>
        </w:rPr>
        <w:t xml:space="preserve"> </w:t>
      </w:r>
      <w:r w:rsidRPr="00AB4872">
        <w:rPr>
          <w:rStyle w:val="FontStyle155"/>
          <w:sz w:val="28"/>
          <w:szCs w:val="28"/>
        </w:rPr>
        <w:t>рахунок</w:t>
      </w:r>
      <w:r w:rsidRPr="00AB4872">
        <w:rPr>
          <w:rStyle w:val="FontStyle155"/>
          <w:sz w:val="28"/>
          <w:szCs w:val="28"/>
        </w:rPr>
        <w:t xml:space="preserve"> </w:t>
      </w:r>
      <w:r w:rsidRPr="00AB4872">
        <w:rPr>
          <w:rStyle w:val="FontStyle155"/>
          <w:sz w:val="28"/>
          <w:szCs w:val="28"/>
        </w:rPr>
        <w:t>таких</w:t>
      </w:r>
      <w:r w:rsidRPr="00AB4872">
        <w:rPr>
          <w:rStyle w:val="FontStyle155"/>
          <w:sz w:val="28"/>
          <w:szCs w:val="28"/>
        </w:rPr>
        <w:t xml:space="preserve"> </w:t>
      </w:r>
      <w:r w:rsidRPr="00AB4872">
        <w:rPr>
          <w:rStyle w:val="FontStyle155"/>
          <w:sz w:val="28"/>
          <w:szCs w:val="28"/>
        </w:rPr>
        <w:t>факторів</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природні</w:t>
      </w:r>
      <w:r w:rsidRPr="00AB4872">
        <w:rPr>
          <w:rStyle w:val="FontStyle155"/>
          <w:sz w:val="28"/>
          <w:szCs w:val="28"/>
        </w:rPr>
        <w:t xml:space="preserve"> </w:t>
      </w:r>
      <w:r w:rsidRPr="00AB4872">
        <w:rPr>
          <w:rStyle w:val="FontStyle155"/>
          <w:sz w:val="28"/>
          <w:szCs w:val="28"/>
        </w:rPr>
        <w:t>ресурси</w:t>
      </w:r>
      <w:r w:rsidRPr="00AB4872">
        <w:rPr>
          <w:rStyle w:val="FontStyle155"/>
          <w:sz w:val="28"/>
          <w:szCs w:val="28"/>
        </w:rPr>
        <w:t xml:space="preserve"> (</w:t>
      </w:r>
      <w:r w:rsidRPr="00AB4872">
        <w:rPr>
          <w:rStyle w:val="FontStyle155"/>
          <w:sz w:val="28"/>
          <w:szCs w:val="28"/>
        </w:rPr>
        <w:t>водні</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земельні</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26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трудові</w:t>
      </w:r>
      <w:r w:rsidRPr="00AB4872">
        <w:rPr>
          <w:rStyle w:val="FontStyle155"/>
          <w:sz w:val="28"/>
          <w:szCs w:val="28"/>
        </w:rPr>
        <w:t xml:space="preserve"> </w:t>
      </w:r>
      <w:r w:rsidRPr="00AB4872">
        <w:rPr>
          <w:rStyle w:val="FontStyle155"/>
          <w:sz w:val="28"/>
          <w:szCs w:val="28"/>
        </w:rPr>
        <w:t>ресурси</w:t>
      </w:r>
      <w:r w:rsidRPr="00AB4872">
        <w:rPr>
          <w:rStyle w:val="FontStyle155"/>
          <w:sz w:val="28"/>
          <w:szCs w:val="28"/>
        </w:rPr>
        <w:t xml:space="preserve"> (</w:t>
      </w:r>
      <w:r w:rsidRPr="00AB4872">
        <w:rPr>
          <w:rStyle w:val="FontStyle155"/>
          <w:sz w:val="28"/>
          <w:szCs w:val="28"/>
        </w:rPr>
        <w:t>здоров’я</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15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трудові</w:t>
      </w:r>
      <w:r w:rsidRPr="00AB4872">
        <w:rPr>
          <w:rStyle w:val="FontStyle155"/>
          <w:sz w:val="28"/>
          <w:szCs w:val="28"/>
        </w:rPr>
        <w:t xml:space="preserve"> </w:t>
      </w:r>
      <w:r w:rsidRPr="00AB4872">
        <w:rPr>
          <w:rStyle w:val="FontStyle155"/>
          <w:sz w:val="28"/>
          <w:szCs w:val="28"/>
        </w:rPr>
        <w:t>ресурси</w:t>
      </w:r>
      <w:r w:rsidRPr="00AB4872">
        <w:rPr>
          <w:rStyle w:val="FontStyle155"/>
          <w:sz w:val="28"/>
          <w:szCs w:val="28"/>
        </w:rPr>
        <w:t xml:space="preserve"> (</w:t>
      </w:r>
      <w:r w:rsidRPr="00AB4872">
        <w:rPr>
          <w:rStyle w:val="FontStyle155"/>
          <w:sz w:val="28"/>
          <w:szCs w:val="28"/>
        </w:rPr>
        <w:t>доступність</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23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ефективність</w:t>
      </w:r>
      <w:r w:rsidRPr="00AB4872">
        <w:rPr>
          <w:rStyle w:val="FontStyle155"/>
          <w:sz w:val="28"/>
          <w:szCs w:val="28"/>
        </w:rPr>
        <w:t xml:space="preserve"> </w:t>
      </w:r>
      <w:r w:rsidRPr="00AB4872">
        <w:rPr>
          <w:rStyle w:val="FontStyle155"/>
          <w:sz w:val="28"/>
          <w:szCs w:val="28"/>
        </w:rPr>
        <w:t>державних</w:t>
      </w:r>
      <w:r w:rsidRPr="00AB4872">
        <w:rPr>
          <w:rStyle w:val="FontStyle155"/>
          <w:sz w:val="28"/>
          <w:szCs w:val="28"/>
        </w:rPr>
        <w:t xml:space="preserve"> </w:t>
      </w:r>
      <w:r w:rsidRPr="00AB4872">
        <w:rPr>
          <w:rStyle w:val="FontStyle155"/>
          <w:sz w:val="28"/>
          <w:szCs w:val="28"/>
        </w:rPr>
        <w:t>органів</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26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адміністративні</w:t>
      </w:r>
      <w:r w:rsidRPr="00AB4872">
        <w:rPr>
          <w:rStyle w:val="FontStyle155"/>
          <w:sz w:val="28"/>
          <w:szCs w:val="28"/>
        </w:rPr>
        <w:t xml:space="preserve"> </w:t>
      </w:r>
      <w:r w:rsidRPr="00AB4872">
        <w:rPr>
          <w:rStyle w:val="FontStyle155"/>
          <w:sz w:val="28"/>
          <w:szCs w:val="28"/>
        </w:rPr>
        <w:t>процедури</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13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дотримання</w:t>
      </w:r>
      <w:r w:rsidRPr="00AB4872">
        <w:rPr>
          <w:rStyle w:val="FontStyle155"/>
          <w:sz w:val="28"/>
          <w:szCs w:val="28"/>
        </w:rPr>
        <w:t xml:space="preserve"> </w:t>
      </w:r>
      <w:r w:rsidRPr="00AB4872">
        <w:rPr>
          <w:rStyle w:val="FontStyle155"/>
          <w:sz w:val="28"/>
          <w:szCs w:val="28"/>
        </w:rPr>
        <w:t>прав</w:t>
      </w:r>
      <w:r w:rsidRPr="00AB4872">
        <w:rPr>
          <w:rStyle w:val="FontStyle155"/>
          <w:sz w:val="28"/>
          <w:szCs w:val="28"/>
        </w:rPr>
        <w:t xml:space="preserve"> </w:t>
      </w:r>
      <w:r w:rsidRPr="00AB4872">
        <w:rPr>
          <w:rStyle w:val="FontStyle155"/>
          <w:sz w:val="28"/>
          <w:szCs w:val="28"/>
        </w:rPr>
        <w:t>власності</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23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корупція</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24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податки</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збори</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20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lastRenderedPageBreak/>
        <w:t>відкритість</w:t>
      </w:r>
      <w:r w:rsidRPr="00AB4872">
        <w:rPr>
          <w:rStyle w:val="FontStyle155"/>
          <w:sz w:val="28"/>
          <w:szCs w:val="28"/>
        </w:rPr>
        <w:t xml:space="preserve"> </w:t>
      </w:r>
      <w:r w:rsidRPr="00AB4872">
        <w:rPr>
          <w:rStyle w:val="FontStyle155"/>
          <w:sz w:val="28"/>
          <w:szCs w:val="28"/>
        </w:rPr>
        <w:t>влади</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20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spacing w:line="360" w:lineRule="auto"/>
        <w:ind w:firstLine="709"/>
        <w:rPr>
          <w:rStyle w:val="FontStyle155"/>
          <w:sz w:val="28"/>
          <w:szCs w:val="28"/>
        </w:rPr>
      </w:pPr>
      <w:r w:rsidRPr="00AB4872">
        <w:rPr>
          <w:rStyle w:val="FontStyle155"/>
          <w:sz w:val="28"/>
          <w:szCs w:val="28"/>
        </w:rPr>
        <w:t>Проте</w:t>
      </w:r>
      <w:r w:rsidRPr="00AB4872">
        <w:rPr>
          <w:rStyle w:val="FontStyle155"/>
          <w:sz w:val="28"/>
          <w:szCs w:val="28"/>
        </w:rPr>
        <w:t xml:space="preserve"> </w:t>
      </w:r>
      <w:r w:rsidRPr="00AB4872">
        <w:rPr>
          <w:rStyle w:val="FontStyle155"/>
          <w:sz w:val="28"/>
          <w:szCs w:val="28"/>
        </w:rPr>
        <w:t>є</w:t>
      </w:r>
      <w:r w:rsidRPr="00AB4872">
        <w:rPr>
          <w:rStyle w:val="FontStyle155"/>
          <w:sz w:val="28"/>
          <w:szCs w:val="28"/>
        </w:rPr>
        <w:t xml:space="preserve"> </w:t>
      </w:r>
      <w:r w:rsidRPr="00AB4872">
        <w:rPr>
          <w:rStyle w:val="FontStyle155"/>
          <w:sz w:val="28"/>
          <w:szCs w:val="28"/>
        </w:rPr>
        <w:t>фактори</w:t>
      </w:r>
      <w:r w:rsidRPr="00AB4872">
        <w:rPr>
          <w:rStyle w:val="FontStyle155"/>
          <w:sz w:val="28"/>
          <w:szCs w:val="28"/>
        </w:rPr>
        <w:t xml:space="preserve">, </w:t>
      </w:r>
      <w:r w:rsidRPr="00AB4872">
        <w:rPr>
          <w:rStyle w:val="FontStyle155"/>
          <w:sz w:val="28"/>
          <w:szCs w:val="28"/>
        </w:rPr>
        <w:t>що</w:t>
      </w:r>
      <w:r w:rsidRPr="00AB4872">
        <w:rPr>
          <w:rStyle w:val="FontStyle155"/>
          <w:sz w:val="28"/>
          <w:szCs w:val="28"/>
        </w:rPr>
        <w:t xml:space="preserve"> </w:t>
      </w:r>
      <w:r w:rsidRPr="00AB4872">
        <w:rPr>
          <w:rStyle w:val="FontStyle155"/>
          <w:sz w:val="28"/>
          <w:szCs w:val="28"/>
        </w:rPr>
        <w:t>значно</w:t>
      </w:r>
      <w:r w:rsidRPr="00AB4872">
        <w:rPr>
          <w:rStyle w:val="FontStyle155"/>
          <w:sz w:val="28"/>
          <w:szCs w:val="28"/>
        </w:rPr>
        <w:t xml:space="preserve"> </w:t>
      </w:r>
      <w:r w:rsidRPr="00AB4872">
        <w:rPr>
          <w:rStyle w:val="FontStyle155"/>
          <w:sz w:val="28"/>
          <w:szCs w:val="28"/>
        </w:rPr>
        <w:t>підвищують</w:t>
      </w:r>
      <w:r w:rsidRPr="00AB4872">
        <w:rPr>
          <w:rStyle w:val="FontStyle155"/>
          <w:sz w:val="28"/>
          <w:szCs w:val="28"/>
        </w:rPr>
        <w:t xml:space="preserve"> </w:t>
      </w:r>
      <w:r w:rsidRPr="00AB4872">
        <w:rPr>
          <w:rStyle w:val="FontStyle155"/>
          <w:sz w:val="28"/>
          <w:szCs w:val="28"/>
        </w:rPr>
        <w:t>інвестиційну</w:t>
      </w:r>
      <w:r w:rsidRPr="00AB4872">
        <w:rPr>
          <w:rStyle w:val="FontStyle155"/>
          <w:sz w:val="28"/>
          <w:szCs w:val="28"/>
        </w:rPr>
        <w:t xml:space="preserve"> </w:t>
      </w:r>
      <w:r w:rsidRPr="00AB4872">
        <w:rPr>
          <w:rStyle w:val="FontStyle155"/>
          <w:sz w:val="28"/>
          <w:szCs w:val="28"/>
        </w:rPr>
        <w:t>привабливість</w:t>
      </w:r>
      <w:r w:rsidRPr="00AB4872">
        <w:rPr>
          <w:rStyle w:val="FontStyle155"/>
          <w:sz w:val="28"/>
          <w:szCs w:val="28"/>
        </w:rPr>
        <w:t xml:space="preserve"> </w:t>
      </w:r>
      <w:r w:rsidRPr="00AB4872">
        <w:rPr>
          <w:rStyle w:val="FontStyle155"/>
          <w:sz w:val="28"/>
          <w:szCs w:val="28"/>
        </w:rPr>
        <w:t>м</w:t>
      </w:r>
      <w:r w:rsidRPr="00AB4872">
        <w:rPr>
          <w:rStyle w:val="FontStyle155"/>
          <w:sz w:val="28"/>
          <w:szCs w:val="28"/>
        </w:rPr>
        <w:t xml:space="preserve">. </w:t>
      </w:r>
      <w:r w:rsidRPr="00AB4872">
        <w:rPr>
          <w:rStyle w:val="FontStyle155"/>
          <w:sz w:val="28"/>
          <w:szCs w:val="28"/>
        </w:rPr>
        <w:t>Києва</w:t>
      </w:r>
      <w:r w:rsidRPr="00AB4872">
        <w:rPr>
          <w:rStyle w:val="FontStyle155"/>
          <w:sz w:val="28"/>
          <w:szCs w:val="28"/>
        </w:rPr>
        <w:t xml:space="preserve"> </w:t>
      </w:r>
      <w:r w:rsidRPr="00AB4872">
        <w:rPr>
          <w:rStyle w:val="FontStyle155"/>
          <w:sz w:val="28"/>
          <w:szCs w:val="28"/>
        </w:rPr>
        <w:t>у</w:t>
      </w:r>
      <w:r w:rsidRPr="00AB4872">
        <w:rPr>
          <w:rStyle w:val="FontStyle155"/>
          <w:sz w:val="28"/>
          <w:szCs w:val="28"/>
        </w:rPr>
        <w:t xml:space="preserve"> </w:t>
      </w:r>
      <w:r w:rsidRPr="00AB4872">
        <w:rPr>
          <w:rStyle w:val="FontStyle155"/>
          <w:sz w:val="28"/>
          <w:szCs w:val="28"/>
        </w:rPr>
        <w:t>порівнянні</w:t>
      </w:r>
      <w:r w:rsidRPr="00AB4872">
        <w:rPr>
          <w:rStyle w:val="FontStyle155"/>
          <w:sz w:val="28"/>
          <w:szCs w:val="28"/>
        </w:rPr>
        <w:t xml:space="preserve"> </w:t>
      </w:r>
      <w:r w:rsidRPr="00AB4872">
        <w:rPr>
          <w:rStyle w:val="FontStyle155"/>
          <w:sz w:val="28"/>
          <w:szCs w:val="28"/>
        </w:rPr>
        <w:t>з</w:t>
      </w:r>
      <w:r w:rsidRPr="00AB4872">
        <w:rPr>
          <w:rStyle w:val="FontStyle155"/>
          <w:sz w:val="28"/>
          <w:szCs w:val="28"/>
        </w:rPr>
        <w:t xml:space="preserve"> </w:t>
      </w:r>
      <w:r w:rsidRPr="00AB4872">
        <w:rPr>
          <w:rStyle w:val="FontStyle155"/>
          <w:sz w:val="28"/>
          <w:szCs w:val="28"/>
        </w:rPr>
        <w:t>іншими</w:t>
      </w:r>
      <w:r w:rsidRPr="00AB4872">
        <w:rPr>
          <w:rStyle w:val="FontStyle155"/>
          <w:sz w:val="28"/>
          <w:szCs w:val="28"/>
        </w:rPr>
        <w:t xml:space="preserve"> </w:t>
      </w:r>
      <w:r w:rsidRPr="00AB4872">
        <w:rPr>
          <w:rStyle w:val="FontStyle155"/>
          <w:sz w:val="28"/>
          <w:szCs w:val="28"/>
        </w:rPr>
        <w:t>регіонами</w:t>
      </w:r>
      <w:r w:rsidRPr="00AB4872">
        <w:rPr>
          <w:rStyle w:val="FontStyle155"/>
          <w:sz w:val="28"/>
          <w:szCs w:val="28"/>
        </w:rPr>
        <w:t xml:space="preserve"> </w:t>
      </w:r>
      <w:r w:rsidRPr="00AB4872">
        <w:rPr>
          <w:rStyle w:val="FontStyle155"/>
          <w:sz w:val="28"/>
          <w:szCs w:val="28"/>
        </w:rPr>
        <w:t>України</w:t>
      </w:r>
      <w:r w:rsidRPr="00AB4872">
        <w:rPr>
          <w:rStyle w:val="FontStyle155"/>
          <w:sz w:val="28"/>
          <w:szCs w:val="28"/>
        </w:rPr>
        <w:t xml:space="preserve">, </w:t>
      </w:r>
      <w:r w:rsidRPr="00AB4872">
        <w:rPr>
          <w:rStyle w:val="FontStyle155"/>
          <w:sz w:val="28"/>
          <w:szCs w:val="28"/>
        </w:rPr>
        <w:t>а</w:t>
      </w:r>
      <w:r w:rsidRPr="00AB4872">
        <w:rPr>
          <w:rStyle w:val="FontStyle155"/>
          <w:sz w:val="28"/>
          <w:szCs w:val="28"/>
        </w:rPr>
        <w:t xml:space="preserve"> </w:t>
      </w:r>
      <w:r w:rsidRPr="00AB4872">
        <w:rPr>
          <w:rStyle w:val="FontStyle155"/>
          <w:sz w:val="28"/>
          <w:szCs w:val="28"/>
        </w:rPr>
        <w:t>саме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трудові</w:t>
      </w:r>
      <w:r w:rsidRPr="00AB4872">
        <w:rPr>
          <w:rStyle w:val="FontStyle155"/>
          <w:sz w:val="28"/>
          <w:szCs w:val="28"/>
        </w:rPr>
        <w:t xml:space="preserve"> </w:t>
      </w:r>
      <w:r w:rsidRPr="00AB4872">
        <w:rPr>
          <w:rStyle w:val="FontStyle155"/>
          <w:sz w:val="28"/>
          <w:szCs w:val="28"/>
        </w:rPr>
        <w:t>ресурси</w:t>
      </w:r>
      <w:r w:rsidRPr="00AB4872">
        <w:rPr>
          <w:rStyle w:val="FontStyle155"/>
          <w:sz w:val="28"/>
          <w:szCs w:val="28"/>
        </w:rPr>
        <w:t xml:space="preserve"> (</w:t>
      </w:r>
      <w:r w:rsidRPr="00AB4872">
        <w:rPr>
          <w:rStyle w:val="FontStyle155"/>
          <w:sz w:val="28"/>
          <w:szCs w:val="28"/>
        </w:rPr>
        <w:t>освіта</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2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інноваційний</w:t>
      </w:r>
      <w:r w:rsidRPr="00AB4872">
        <w:rPr>
          <w:rStyle w:val="FontStyle155"/>
          <w:sz w:val="28"/>
          <w:szCs w:val="28"/>
        </w:rPr>
        <w:t xml:space="preserve"> </w:t>
      </w:r>
      <w:r w:rsidRPr="00AB4872">
        <w:rPr>
          <w:rStyle w:val="FontStyle155"/>
          <w:sz w:val="28"/>
          <w:szCs w:val="28"/>
        </w:rPr>
        <w:t>потенціал</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1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споживчий</w:t>
      </w:r>
      <w:r w:rsidRPr="00AB4872">
        <w:rPr>
          <w:rStyle w:val="FontStyle155"/>
          <w:sz w:val="28"/>
          <w:szCs w:val="28"/>
        </w:rPr>
        <w:t xml:space="preserve"> </w:t>
      </w:r>
      <w:r w:rsidRPr="00AB4872">
        <w:rPr>
          <w:rStyle w:val="FontStyle155"/>
          <w:sz w:val="28"/>
          <w:szCs w:val="28"/>
        </w:rPr>
        <w:t>сегмент</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1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бізнес</w:t>
      </w:r>
      <w:r w:rsidRPr="00AB4872">
        <w:rPr>
          <w:rStyle w:val="FontStyle155"/>
          <w:sz w:val="28"/>
          <w:szCs w:val="28"/>
        </w:rPr>
        <w:t>-</w:t>
      </w:r>
      <w:r w:rsidRPr="00AB4872">
        <w:rPr>
          <w:rStyle w:val="FontStyle155"/>
          <w:sz w:val="28"/>
          <w:szCs w:val="28"/>
        </w:rPr>
        <w:t>сегмент</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1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інфраструктура</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3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діловий</w:t>
      </w:r>
      <w:r w:rsidRPr="00AB4872">
        <w:rPr>
          <w:rStyle w:val="FontStyle155"/>
          <w:sz w:val="28"/>
          <w:szCs w:val="28"/>
        </w:rPr>
        <w:t xml:space="preserve"> </w:t>
      </w:r>
      <w:r w:rsidRPr="00AB4872">
        <w:rPr>
          <w:rStyle w:val="FontStyle155"/>
          <w:sz w:val="28"/>
          <w:szCs w:val="28"/>
        </w:rPr>
        <w:t>клімат</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3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numPr>
          <w:ilvl w:val="0"/>
          <w:numId w:val="6"/>
        </w:numPr>
        <w:tabs>
          <w:tab w:val="clear" w:pos="720"/>
        </w:tabs>
        <w:spacing w:line="360" w:lineRule="auto"/>
        <w:ind w:left="0" w:firstLine="709"/>
        <w:rPr>
          <w:rStyle w:val="FontStyle155"/>
          <w:sz w:val="28"/>
          <w:szCs w:val="28"/>
        </w:rPr>
      </w:pPr>
      <w:r w:rsidRPr="00AB4872">
        <w:rPr>
          <w:rStyle w:val="FontStyle155"/>
          <w:sz w:val="28"/>
          <w:szCs w:val="28"/>
        </w:rPr>
        <w:t>діловий</w:t>
      </w:r>
      <w:r w:rsidRPr="00AB4872">
        <w:rPr>
          <w:rStyle w:val="FontStyle155"/>
          <w:sz w:val="28"/>
          <w:szCs w:val="28"/>
        </w:rPr>
        <w:t xml:space="preserve"> </w:t>
      </w:r>
      <w:r w:rsidRPr="00AB4872">
        <w:rPr>
          <w:rStyle w:val="FontStyle155"/>
          <w:sz w:val="28"/>
          <w:szCs w:val="28"/>
        </w:rPr>
        <w:t>оптимізм</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8 </w:t>
      </w:r>
      <w:r w:rsidRPr="00AB4872">
        <w:rPr>
          <w:rStyle w:val="FontStyle155"/>
          <w:sz w:val="28"/>
          <w:szCs w:val="28"/>
        </w:rPr>
        <w:t>місце</w:t>
      </w:r>
      <w:r w:rsidRPr="00AB4872">
        <w:rPr>
          <w:rStyle w:val="FontStyle155"/>
          <w:sz w:val="28"/>
          <w:szCs w:val="28"/>
        </w:rPr>
        <w:t>.</w:t>
      </w:r>
    </w:p>
    <w:p w:rsidR="001350D1" w:rsidRPr="00AB4872" w:rsidRDefault="001350D1" w:rsidP="001350D1">
      <w:pPr>
        <w:pStyle w:val="af"/>
        <w:spacing w:line="360" w:lineRule="auto"/>
        <w:ind w:firstLine="709"/>
        <w:rPr>
          <w:rStyle w:val="FontStyle155"/>
          <w:sz w:val="28"/>
          <w:szCs w:val="28"/>
        </w:rPr>
      </w:pPr>
      <w:r w:rsidRPr="00AB4872">
        <w:rPr>
          <w:rStyle w:val="FontStyle155"/>
          <w:sz w:val="28"/>
          <w:szCs w:val="28"/>
        </w:rPr>
        <w:t>Слід</w:t>
      </w:r>
      <w:r w:rsidRPr="00AB4872">
        <w:rPr>
          <w:rStyle w:val="FontStyle155"/>
          <w:sz w:val="28"/>
          <w:szCs w:val="28"/>
        </w:rPr>
        <w:t xml:space="preserve"> </w:t>
      </w:r>
      <w:r w:rsidRPr="00AB4872">
        <w:rPr>
          <w:rStyle w:val="FontStyle155"/>
          <w:sz w:val="28"/>
          <w:szCs w:val="28"/>
        </w:rPr>
        <w:t>також</w:t>
      </w:r>
      <w:r w:rsidRPr="00AB4872">
        <w:rPr>
          <w:rStyle w:val="FontStyle155"/>
          <w:sz w:val="28"/>
          <w:szCs w:val="28"/>
        </w:rPr>
        <w:t xml:space="preserve"> </w:t>
      </w:r>
      <w:r w:rsidRPr="00AB4872">
        <w:rPr>
          <w:rStyle w:val="FontStyle155"/>
          <w:sz w:val="28"/>
          <w:szCs w:val="28"/>
        </w:rPr>
        <w:t>зауважити</w:t>
      </w:r>
      <w:r w:rsidRPr="00AB4872">
        <w:rPr>
          <w:rStyle w:val="FontStyle155"/>
          <w:sz w:val="28"/>
          <w:szCs w:val="28"/>
        </w:rPr>
        <w:t xml:space="preserve">, </w:t>
      </w:r>
      <w:r w:rsidRPr="00AB4872">
        <w:rPr>
          <w:rStyle w:val="FontStyle155"/>
          <w:sz w:val="28"/>
          <w:szCs w:val="28"/>
        </w:rPr>
        <w:t>що</w:t>
      </w:r>
      <w:r w:rsidRPr="00AB4872">
        <w:rPr>
          <w:rStyle w:val="FontStyle155"/>
          <w:sz w:val="28"/>
          <w:szCs w:val="28"/>
        </w:rPr>
        <w:t xml:space="preserve"> </w:t>
      </w:r>
      <w:r w:rsidRPr="00AB4872">
        <w:rPr>
          <w:rStyle w:val="FontStyle155"/>
          <w:sz w:val="28"/>
          <w:szCs w:val="28"/>
        </w:rPr>
        <w:t>більшість</w:t>
      </w:r>
      <w:r w:rsidRPr="00AB4872">
        <w:rPr>
          <w:rStyle w:val="FontStyle155"/>
          <w:sz w:val="28"/>
          <w:szCs w:val="28"/>
        </w:rPr>
        <w:t xml:space="preserve"> </w:t>
      </w:r>
      <w:r w:rsidRPr="00AB4872">
        <w:rPr>
          <w:rStyle w:val="FontStyle155"/>
          <w:sz w:val="28"/>
          <w:szCs w:val="28"/>
        </w:rPr>
        <w:t>негативних</w:t>
      </w:r>
      <w:r w:rsidRPr="00AB4872">
        <w:rPr>
          <w:rStyle w:val="FontStyle155"/>
          <w:sz w:val="28"/>
          <w:szCs w:val="28"/>
        </w:rPr>
        <w:t xml:space="preserve"> </w:t>
      </w:r>
      <w:r w:rsidRPr="00AB4872">
        <w:rPr>
          <w:rStyle w:val="FontStyle155"/>
          <w:sz w:val="28"/>
          <w:szCs w:val="28"/>
        </w:rPr>
        <w:t>факторів</w:t>
      </w:r>
      <w:r w:rsidRPr="00AB4872">
        <w:rPr>
          <w:rStyle w:val="FontStyle155"/>
          <w:sz w:val="28"/>
          <w:szCs w:val="28"/>
        </w:rPr>
        <w:t xml:space="preserve"> </w:t>
      </w:r>
      <w:r w:rsidRPr="00AB4872">
        <w:rPr>
          <w:rStyle w:val="FontStyle155"/>
          <w:sz w:val="28"/>
          <w:szCs w:val="28"/>
        </w:rPr>
        <w:t>відносяться</w:t>
      </w:r>
      <w:r w:rsidRPr="00AB4872">
        <w:rPr>
          <w:rStyle w:val="FontStyle155"/>
          <w:sz w:val="28"/>
          <w:szCs w:val="28"/>
        </w:rPr>
        <w:t xml:space="preserve"> </w:t>
      </w:r>
      <w:r w:rsidRPr="00AB4872">
        <w:rPr>
          <w:rStyle w:val="FontStyle155"/>
          <w:sz w:val="28"/>
          <w:szCs w:val="28"/>
        </w:rPr>
        <w:t>до</w:t>
      </w:r>
      <w:r w:rsidRPr="00AB4872">
        <w:rPr>
          <w:rStyle w:val="FontStyle155"/>
          <w:sz w:val="28"/>
          <w:szCs w:val="28"/>
        </w:rPr>
        <w:t xml:space="preserve"> </w:t>
      </w:r>
      <w:r w:rsidRPr="00AB4872">
        <w:rPr>
          <w:rStyle w:val="FontStyle155"/>
          <w:sz w:val="28"/>
          <w:szCs w:val="28"/>
        </w:rPr>
        <w:t>«м’яких»</w:t>
      </w:r>
      <w:r w:rsidRPr="00AB4872">
        <w:rPr>
          <w:rStyle w:val="FontStyle155"/>
          <w:sz w:val="28"/>
          <w:szCs w:val="28"/>
        </w:rPr>
        <w:t xml:space="preserve">, </w:t>
      </w:r>
      <w:r w:rsidRPr="00AB4872">
        <w:rPr>
          <w:rStyle w:val="FontStyle155"/>
          <w:sz w:val="28"/>
          <w:szCs w:val="28"/>
        </w:rPr>
        <w:t>тобто</w:t>
      </w:r>
      <w:r w:rsidRPr="00AB4872">
        <w:rPr>
          <w:rStyle w:val="FontStyle155"/>
          <w:sz w:val="28"/>
          <w:szCs w:val="28"/>
        </w:rPr>
        <w:t xml:space="preserve"> </w:t>
      </w:r>
      <w:r w:rsidRPr="00AB4872">
        <w:rPr>
          <w:rStyle w:val="FontStyle155"/>
          <w:sz w:val="28"/>
          <w:szCs w:val="28"/>
        </w:rPr>
        <w:t>таких</w:t>
      </w:r>
      <w:r w:rsidRPr="00AB4872">
        <w:rPr>
          <w:rStyle w:val="FontStyle155"/>
          <w:sz w:val="28"/>
          <w:szCs w:val="28"/>
        </w:rPr>
        <w:t xml:space="preserve">, </w:t>
      </w:r>
      <w:r w:rsidRPr="00AB4872">
        <w:rPr>
          <w:rStyle w:val="FontStyle155"/>
          <w:sz w:val="28"/>
          <w:szCs w:val="28"/>
        </w:rPr>
        <w:t>які</w:t>
      </w:r>
      <w:r w:rsidRPr="00AB4872">
        <w:rPr>
          <w:rStyle w:val="FontStyle155"/>
          <w:sz w:val="28"/>
          <w:szCs w:val="28"/>
        </w:rPr>
        <w:t xml:space="preserve"> </w:t>
      </w:r>
      <w:r w:rsidRPr="00AB4872">
        <w:rPr>
          <w:rStyle w:val="FontStyle155"/>
          <w:sz w:val="28"/>
          <w:szCs w:val="28"/>
        </w:rPr>
        <w:t>можна</w:t>
      </w:r>
      <w:r w:rsidRPr="00AB4872">
        <w:rPr>
          <w:rStyle w:val="FontStyle155"/>
          <w:sz w:val="28"/>
          <w:szCs w:val="28"/>
        </w:rPr>
        <w:t xml:space="preserve"> </w:t>
      </w:r>
      <w:r w:rsidRPr="00AB4872">
        <w:rPr>
          <w:rStyle w:val="FontStyle155"/>
          <w:sz w:val="28"/>
          <w:szCs w:val="28"/>
        </w:rPr>
        <w:t>змінити</w:t>
      </w:r>
      <w:r w:rsidRPr="00AB4872">
        <w:rPr>
          <w:rStyle w:val="FontStyle155"/>
          <w:sz w:val="28"/>
          <w:szCs w:val="28"/>
        </w:rPr>
        <w:t xml:space="preserve"> </w:t>
      </w:r>
      <w:r w:rsidRPr="00AB4872">
        <w:rPr>
          <w:rStyle w:val="FontStyle155"/>
          <w:sz w:val="28"/>
          <w:szCs w:val="28"/>
        </w:rPr>
        <w:t>в</w:t>
      </w:r>
      <w:r w:rsidRPr="00AB4872">
        <w:rPr>
          <w:rStyle w:val="FontStyle155"/>
          <w:sz w:val="28"/>
          <w:szCs w:val="28"/>
        </w:rPr>
        <w:t xml:space="preserve"> </w:t>
      </w:r>
      <w:r w:rsidRPr="00AB4872">
        <w:rPr>
          <w:rStyle w:val="FontStyle155"/>
          <w:sz w:val="28"/>
          <w:szCs w:val="28"/>
        </w:rPr>
        <w:t>короткостроковій</w:t>
      </w:r>
      <w:r w:rsidRPr="00AB4872">
        <w:rPr>
          <w:rStyle w:val="FontStyle155"/>
          <w:sz w:val="28"/>
          <w:szCs w:val="28"/>
        </w:rPr>
        <w:t xml:space="preserve"> </w:t>
      </w:r>
      <w:r w:rsidRPr="00AB4872">
        <w:rPr>
          <w:rStyle w:val="FontStyle155"/>
          <w:sz w:val="28"/>
          <w:szCs w:val="28"/>
        </w:rPr>
        <w:t>перспективі</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w:t>
      </w:r>
      <w:r w:rsidRPr="00AB4872">
        <w:rPr>
          <w:rStyle w:val="FontStyle155"/>
          <w:sz w:val="28"/>
          <w:szCs w:val="28"/>
        </w:rPr>
        <w:t>це</w:t>
      </w:r>
      <w:r w:rsidRPr="00AB4872">
        <w:rPr>
          <w:rStyle w:val="FontStyle155"/>
          <w:sz w:val="28"/>
          <w:szCs w:val="28"/>
        </w:rPr>
        <w:t xml:space="preserve"> </w:t>
      </w:r>
      <w:r w:rsidRPr="00AB4872">
        <w:rPr>
          <w:rStyle w:val="FontStyle155"/>
          <w:sz w:val="28"/>
          <w:szCs w:val="28"/>
        </w:rPr>
        <w:t>стосується</w:t>
      </w:r>
      <w:r w:rsidRPr="00AB4872">
        <w:rPr>
          <w:rStyle w:val="FontStyle155"/>
          <w:sz w:val="28"/>
          <w:szCs w:val="28"/>
        </w:rPr>
        <w:t xml:space="preserve">, </w:t>
      </w:r>
      <w:r w:rsidRPr="00AB4872">
        <w:rPr>
          <w:rStyle w:val="FontStyle155"/>
          <w:sz w:val="28"/>
          <w:szCs w:val="28"/>
        </w:rPr>
        <w:t>зокрема</w:t>
      </w:r>
      <w:r w:rsidRPr="00AB4872">
        <w:rPr>
          <w:rStyle w:val="FontStyle155"/>
          <w:sz w:val="28"/>
          <w:szCs w:val="28"/>
        </w:rPr>
        <w:t xml:space="preserve">, </w:t>
      </w:r>
      <w:r w:rsidRPr="00AB4872">
        <w:rPr>
          <w:rStyle w:val="FontStyle155"/>
          <w:sz w:val="28"/>
          <w:szCs w:val="28"/>
        </w:rPr>
        <w:t>оцінок</w:t>
      </w:r>
      <w:r w:rsidRPr="00AB4872">
        <w:rPr>
          <w:rStyle w:val="FontStyle155"/>
          <w:sz w:val="28"/>
          <w:szCs w:val="28"/>
        </w:rPr>
        <w:t xml:space="preserve"> </w:t>
      </w:r>
      <w:r w:rsidRPr="00AB4872">
        <w:rPr>
          <w:rStyle w:val="FontStyle155"/>
          <w:sz w:val="28"/>
          <w:szCs w:val="28"/>
        </w:rPr>
        <w:t>дій</w:t>
      </w:r>
      <w:r w:rsidRPr="00AB4872">
        <w:rPr>
          <w:rStyle w:val="FontStyle155"/>
          <w:sz w:val="28"/>
          <w:szCs w:val="28"/>
        </w:rPr>
        <w:t xml:space="preserve"> </w:t>
      </w:r>
      <w:r w:rsidRPr="00AB4872">
        <w:rPr>
          <w:rStyle w:val="FontStyle155"/>
          <w:sz w:val="28"/>
          <w:szCs w:val="28"/>
        </w:rPr>
        <w:t>органів</w:t>
      </w:r>
      <w:r w:rsidRPr="00AB4872">
        <w:rPr>
          <w:rStyle w:val="FontStyle155"/>
          <w:sz w:val="28"/>
          <w:szCs w:val="28"/>
        </w:rPr>
        <w:t xml:space="preserve"> </w:t>
      </w:r>
      <w:r w:rsidRPr="00AB4872">
        <w:rPr>
          <w:rStyle w:val="FontStyle155"/>
          <w:sz w:val="28"/>
          <w:szCs w:val="28"/>
        </w:rPr>
        <w:t>влади</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адміністративних</w:t>
      </w:r>
      <w:r w:rsidRPr="00AB4872">
        <w:rPr>
          <w:rStyle w:val="FontStyle155"/>
          <w:sz w:val="28"/>
          <w:szCs w:val="28"/>
        </w:rPr>
        <w:t xml:space="preserve"> </w:t>
      </w:r>
      <w:r w:rsidRPr="00AB4872">
        <w:rPr>
          <w:rStyle w:val="FontStyle155"/>
          <w:sz w:val="28"/>
          <w:szCs w:val="28"/>
        </w:rPr>
        <w:t>процедур</w:t>
      </w:r>
      <w:r w:rsidRPr="00AB4872">
        <w:rPr>
          <w:rStyle w:val="FontStyle155"/>
          <w:sz w:val="28"/>
          <w:szCs w:val="28"/>
        </w:rPr>
        <w:t xml:space="preserve">. </w:t>
      </w:r>
      <w:r w:rsidRPr="00AB4872">
        <w:rPr>
          <w:rStyle w:val="FontStyle155"/>
          <w:sz w:val="28"/>
          <w:szCs w:val="28"/>
        </w:rPr>
        <w:t>Серед</w:t>
      </w:r>
      <w:r w:rsidRPr="00AB4872">
        <w:rPr>
          <w:rStyle w:val="FontStyle155"/>
          <w:sz w:val="28"/>
          <w:szCs w:val="28"/>
        </w:rPr>
        <w:t xml:space="preserve"> </w:t>
      </w:r>
      <w:r w:rsidRPr="00AB4872">
        <w:rPr>
          <w:rStyle w:val="FontStyle155"/>
          <w:sz w:val="28"/>
          <w:szCs w:val="28"/>
        </w:rPr>
        <w:t>негативних</w:t>
      </w:r>
      <w:r w:rsidRPr="00AB4872">
        <w:rPr>
          <w:rStyle w:val="FontStyle155"/>
          <w:sz w:val="28"/>
          <w:szCs w:val="28"/>
        </w:rPr>
        <w:t xml:space="preserve"> </w:t>
      </w:r>
      <w:r w:rsidRPr="00AB4872">
        <w:rPr>
          <w:rStyle w:val="FontStyle155"/>
          <w:sz w:val="28"/>
          <w:szCs w:val="28"/>
        </w:rPr>
        <w:t>«жорстких»</w:t>
      </w:r>
      <w:r w:rsidRPr="00AB4872">
        <w:rPr>
          <w:rStyle w:val="FontStyle155"/>
          <w:sz w:val="28"/>
          <w:szCs w:val="28"/>
        </w:rPr>
        <w:t xml:space="preserve"> </w:t>
      </w:r>
      <w:r w:rsidRPr="00AB4872">
        <w:rPr>
          <w:rStyle w:val="FontStyle155"/>
          <w:sz w:val="28"/>
          <w:szCs w:val="28"/>
        </w:rPr>
        <w:t>факторів</w:t>
      </w:r>
      <w:r w:rsidRPr="00AB4872">
        <w:rPr>
          <w:rStyle w:val="FontStyle155"/>
          <w:sz w:val="28"/>
          <w:szCs w:val="28"/>
        </w:rPr>
        <w:t xml:space="preserve"> </w:t>
      </w:r>
      <w:r w:rsidRPr="00AB4872">
        <w:rPr>
          <w:rStyle w:val="FontStyle155"/>
          <w:sz w:val="28"/>
          <w:szCs w:val="28"/>
        </w:rPr>
        <w:t>слід</w:t>
      </w:r>
      <w:r w:rsidRPr="00AB4872">
        <w:rPr>
          <w:rStyle w:val="FontStyle155"/>
          <w:sz w:val="28"/>
          <w:szCs w:val="28"/>
        </w:rPr>
        <w:t xml:space="preserve"> </w:t>
      </w:r>
      <w:r w:rsidRPr="00AB4872">
        <w:rPr>
          <w:rStyle w:val="FontStyle155"/>
          <w:sz w:val="28"/>
          <w:szCs w:val="28"/>
        </w:rPr>
        <w:t>відзначити</w:t>
      </w:r>
      <w:r w:rsidRPr="00AB4872">
        <w:rPr>
          <w:rStyle w:val="FontStyle155"/>
          <w:sz w:val="28"/>
          <w:szCs w:val="28"/>
        </w:rPr>
        <w:t xml:space="preserve"> </w:t>
      </w:r>
      <w:r w:rsidRPr="00AB4872">
        <w:rPr>
          <w:rStyle w:val="FontStyle155"/>
          <w:sz w:val="28"/>
          <w:szCs w:val="28"/>
        </w:rPr>
        <w:t>тільки</w:t>
      </w:r>
      <w:r w:rsidRPr="00AB4872">
        <w:rPr>
          <w:rStyle w:val="FontStyle155"/>
          <w:sz w:val="28"/>
          <w:szCs w:val="28"/>
        </w:rPr>
        <w:t xml:space="preserve"> </w:t>
      </w:r>
      <w:r w:rsidRPr="00AB4872">
        <w:rPr>
          <w:rStyle w:val="FontStyle155"/>
          <w:sz w:val="28"/>
          <w:szCs w:val="28"/>
        </w:rPr>
        <w:t>відсутність</w:t>
      </w:r>
      <w:r w:rsidRPr="00AB4872">
        <w:rPr>
          <w:rStyle w:val="FontStyle155"/>
          <w:sz w:val="28"/>
          <w:szCs w:val="28"/>
        </w:rPr>
        <w:t xml:space="preserve"> </w:t>
      </w:r>
      <w:r w:rsidRPr="00AB4872">
        <w:rPr>
          <w:rStyle w:val="FontStyle155"/>
          <w:sz w:val="28"/>
          <w:szCs w:val="28"/>
        </w:rPr>
        <w:t>природних</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стан</w:t>
      </w:r>
      <w:r w:rsidRPr="00AB4872">
        <w:rPr>
          <w:rStyle w:val="FontStyle155"/>
          <w:sz w:val="28"/>
          <w:szCs w:val="28"/>
        </w:rPr>
        <w:t xml:space="preserve"> </w:t>
      </w:r>
      <w:r w:rsidRPr="00AB4872">
        <w:rPr>
          <w:rStyle w:val="FontStyle155"/>
          <w:sz w:val="28"/>
          <w:szCs w:val="28"/>
        </w:rPr>
        <w:t>здоров’я</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важку</w:t>
      </w:r>
      <w:r w:rsidRPr="00AB4872">
        <w:rPr>
          <w:rStyle w:val="FontStyle155"/>
          <w:sz w:val="28"/>
          <w:szCs w:val="28"/>
        </w:rPr>
        <w:t xml:space="preserve"> </w:t>
      </w:r>
      <w:r w:rsidRPr="00AB4872">
        <w:rPr>
          <w:rStyle w:val="FontStyle155"/>
          <w:sz w:val="28"/>
          <w:szCs w:val="28"/>
        </w:rPr>
        <w:t>доступність</w:t>
      </w:r>
      <w:r w:rsidRPr="00AB4872">
        <w:rPr>
          <w:rStyle w:val="FontStyle155"/>
          <w:sz w:val="28"/>
          <w:szCs w:val="28"/>
        </w:rPr>
        <w:t xml:space="preserve"> </w:t>
      </w:r>
      <w:r w:rsidRPr="00AB4872">
        <w:rPr>
          <w:rStyle w:val="FontStyle155"/>
          <w:sz w:val="28"/>
          <w:szCs w:val="28"/>
        </w:rPr>
        <w:t>трудових</w:t>
      </w:r>
      <w:r w:rsidRPr="00AB4872">
        <w:rPr>
          <w:rStyle w:val="FontStyle155"/>
          <w:sz w:val="28"/>
          <w:szCs w:val="28"/>
        </w:rPr>
        <w:t xml:space="preserve"> </w:t>
      </w:r>
      <w:r w:rsidRPr="00AB4872">
        <w:rPr>
          <w:rStyle w:val="FontStyle155"/>
          <w:sz w:val="28"/>
          <w:szCs w:val="28"/>
        </w:rPr>
        <w:t>ресурсів</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w:t>
      </w:r>
      <w:r w:rsidRPr="00AB4872">
        <w:rPr>
          <w:rStyle w:val="FontStyle155"/>
          <w:sz w:val="28"/>
          <w:szCs w:val="28"/>
        </w:rPr>
        <w:t>ці</w:t>
      </w:r>
      <w:r w:rsidRPr="00AB4872">
        <w:rPr>
          <w:rStyle w:val="FontStyle155"/>
          <w:sz w:val="28"/>
          <w:szCs w:val="28"/>
        </w:rPr>
        <w:t xml:space="preserve"> </w:t>
      </w:r>
      <w:r w:rsidRPr="00AB4872">
        <w:rPr>
          <w:rStyle w:val="FontStyle155"/>
          <w:sz w:val="28"/>
          <w:szCs w:val="28"/>
        </w:rPr>
        <w:t>характеристики</w:t>
      </w:r>
      <w:r w:rsidRPr="00AB4872">
        <w:rPr>
          <w:rStyle w:val="FontStyle155"/>
          <w:sz w:val="28"/>
          <w:szCs w:val="28"/>
        </w:rPr>
        <w:t xml:space="preserve"> </w:t>
      </w:r>
      <w:r w:rsidRPr="00AB4872">
        <w:rPr>
          <w:rStyle w:val="FontStyle155"/>
          <w:sz w:val="28"/>
          <w:szCs w:val="28"/>
        </w:rPr>
        <w:t>не</w:t>
      </w:r>
      <w:r w:rsidRPr="00AB4872">
        <w:rPr>
          <w:rStyle w:val="FontStyle155"/>
          <w:sz w:val="28"/>
          <w:szCs w:val="28"/>
        </w:rPr>
        <w:t xml:space="preserve"> </w:t>
      </w:r>
      <w:r w:rsidRPr="00AB4872">
        <w:rPr>
          <w:rStyle w:val="FontStyle155"/>
          <w:sz w:val="28"/>
          <w:szCs w:val="28"/>
        </w:rPr>
        <w:t>можна</w:t>
      </w:r>
      <w:r w:rsidRPr="00AB4872">
        <w:rPr>
          <w:rStyle w:val="FontStyle155"/>
          <w:sz w:val="28"/>
          <w:szCs w:val="28"/>
        </w:rPr>
        <w:t xml:space="preserve"> </w:t>
      </w:r>
      <w:r w:rsidRPr="00AB4872">
        <w:rPr>
          <w:rStyle w:val="FontStyle155"/>
          <w:sz w:val="28"/>
          <w:szCs w:val="28"/>
        </w:rPr>
        <w:t>змінити</w:t>
      </w:r>
      <w:r w:rsidRPr="00AB4872">
        <w:rPr>
          <w:rStyle w:val="FontStyle155"/>
          <w:sz w:val="28"/>
          <w:szCs w:val="28"/>
        </w:rPr>
        <w:t xml:space="preserve"> </w:t>
      </w:r>
      <w:r w:rsidRPr="00AB4872">
        <w:rPr>
          <w:rStyle w:val="FontStyle155"/>
          <w:sz w:val="28"/>
          <w:szCs w:val="28"/>
        </w:rPr>
        <w:t>в</w:t>
      </w:r>
      <w:r w:rsidRPr="00AB4872">
        <w:rPr>
          <w:rStyle w:val="FontStyle155"/>
          <w:sz w:val="28"/>
          <w:szCs w:val="28"/>
        </w:rPr>
        <w:t xml:space="preserve"> </w:t>
      </w:r>
      <w:r w:rsidRPr="00AB4872">
        <w:rPr>
          <w:rStyle w:val="FontStyle155"/>
          <w:sz w:val="28"/>
          <w:szCs w:val="28"/>
        </w:rPr>
        <w:t>короткий</w:t>
      </w:r>
      <w:r w:rsidRPr="00AB4872">
        <w:rPr>
          <w:rStyle w:val="FontStyle155"/>
          <w:sz w:val="28"/>
          <w:szCs w:val="28"/>
        </w:rPr>
        <w:t xml:space="preserve"> </w:t>
      </w:r>
      <w:r w:rsidRPr="00AB4872">
        <w:rPr>
          <w:rStyle w:val="FontStyle155"/>
          <w:sz w:val="28"/>
          <w:szCs w:val="28"/>
        </w:rPr>
        <w:t>термін</w:t>
      </w:r>
      <w:r w:rsidRPr="00AB4872">
        <w:rPr>
          <w:rStyle w:val="FontStyle155"/>
          <w:sz w:val="28"/>
          <w:szCs w:val="28"/>
        </w:rPr>
        <w:t xml:space="preserve">, </w:t>
      </w:r>
      <w:r w:rsidRPr="00AB4872">
        <w:rPr>
          <w:rStyle w:val="FontStyle155"/>
          <w:sz w:val="28"/>
          <w:szCs w:val="28"/>
        </w:rPr>
        <w:t>проте</w:t>
      </w:r>
      <w:r w:rsidRPr="00AB4872">
        <w:rPr>
          <w:rStyle w:val="FontStyle155"/>
          <w:sz w:val="28"/>
          <w:szCs w:val="28"/>
        </w:rPr>
        <w:t xml:space="preserve"> </w:t>
      </w:r>
      <w:r w:rsidRPr="00AB4872">
        <w:rPr>
          <w:rStyle w:val="FontStyle155"/>
          <w:sz w:val="28"/>
          <w:szCs w:val="28"/>
        </w:rPr>
        <w:t>вони</w:t>
      </w:r>
      <w:r w:rsidRPr="00AB4872">
        <w:rPr>
          <w:rStyle w:val="FontStyle155"/>
          <w:sz w:val="28"/>
          <w:szCs w:val="28"/>
        </w:rPr>
        <w:t xml:space="preserve"> </w:t>
      </w:r>
      <w:r w:rsidRPr="00AB4872">
        <w:rPr>
          <w:rStyle w:val="FontStyle155"/>
          <w:sz w:val="28"/>
          <w:szCs w:val="28"/>
        </w:rPr>
        <w:t>значною</w:t>
      </w:r>
      <w:r w:rsidRPr="00AB4872">
        <w:rPr>
          <w:rStyle w:val="FontStyle155"/>
          <w:sz w:val="28"/>
          <w:szCs w:val="28"/>
        </w:rPr>
        <w:t xml:space="preserve"> </w:t>
      </w:r>
      <w:r w:rsidRPr="00AB4872">
        <w:rPr>
          <w:rStyle w:val="FontStyle155"/>
          <w:sz w:val="28"/>
          <w:szCs w:val="28"/>
        </w:rPr>
        <w:t>мірою</w:t>
      </w:r>
      <w:r w:rsidRPr="00AB4872">
        <w:rPr>
          <w:rStyle w:val="FontStyle155"/>
          <w:sz w:val="28"/>
          <w:szCs w:val="28"/>
        </w:rPr>
        <w:t xml:space="preserve"> </w:t>
      </w:r>
      <w:r w:rsidRPr="00AB4872">
        <w:rPr>
          <w:rStyle w:val="FontStyle155"/>
          <w:sz w:val="28"/>
          <w:szCs w:val="28"/>
        </w:rPr>
        <w:t>визначають</w:t>
      </w:r>
      <w:r w:rsidRPr="00AB4872">
        <w:rPr>
          <w:rStyle w:val="FontStyle155"/>
          <w:sz w:val="28"/>
          <w:szCs w:val="28"/>
        </w:rPr>
        <w:t xml:space="preserve"> </w:t>
      </w:r>
      <w:r w:rsidRPr="00AB4872">
        <w:rPr>
          <w:rStyle w:val="FontStyle155"/>
          <w:sz w:val="28"/>
          <w:szCs w:val="28"/>
        </w:rPr>
        <w:t>потенціал</w:t>
      </w:r>
      <w:r w:rsidRPr="00AB4872">
        <w:rPr>
          <w:rStyle w:val="FontStyle155"/>
          <w:sz w:val="28"/>
          <w:szCs w:val="28"/>
        </w:rPr>
        <w:t xml:space="preserve"> </w:t>
      </w:r>
      <w:r w:rsidRPr="00AB4872">
        <w:rPr>
          <w:rStyle w:val="FontStyle155"/>
          <w:sz w:val="28"/>
          <w:szCs w:val="28"/>
        </w:rPr>
        <w:t>регіону</w:t>
      </w:r>
      <w:r w:rsidRPr="00AB4872">
        <w:rPr>
          <w:rStyle w:val="FontStyle155"/>
          <w:sz w:val="28"/>
          <w:szCs w:val="28"/>
        </w:rPr>
        <w:t xml:space="preserve"> </w:t>
      </w:r>
      <w:r w:rsidRPr="00AB4872">
        <w:rPr>
          <w:rStyle w:val="FontStyle155"/>
          <w:sz w:val="28"/>
          <w:szCs w:val="28"/>
        </w:rPr>
        <w:t>та</w:t>
      </w:r>
      <w:r w:rsidRPr="00AB4872">
        <w:rPr>
          <w:rStyle w:val="FontStyle155"/>
          <w:sz w:val="28"/>
          <w:szCs w:val="28"/>
        </w:rPr>
        <w:t xml:space="preserve"> </w:t>
      </w:r>
      <w:r w:rsidRPr="00AB4872">
        <w:rPr>
          <w:rStyle w:val="FontStyle155"/>
          <w:sz w:val="28"/>
          <w:szCs w:val="28"/>
        </w:rPr>
        <w:t>є</w:t>
      </w:r>
      <w:r w:rsidRPr="00AB4872">
        <w:rPr>
          <w:rStyle w:val="FontStyle155"/>
          <w:sz w:val="28"/>
          <w:szCs w:val="28"/>
        </w:rPr>
        <w:t xml:space="preserve"> </w:t>
      </w:r>
      <w:r w:rsidRPr="00AB4872">
        <w:rPr>
          <w:rStyle w:val="FontStyle155"/>
          <w:sz w:val="28"/>
          <w:szCs w:val="28"/>
        </w:rPr>
        <w:t>базою</w:t>
      </w:r>
      <w:r w:rsidRPr="00AB4872">
        <w:rPr>
          <w:rStyle w:val="FontStyle155"/>
          <w:sz w:val="28"/>
          <w:szCs w:val="28"/>
        </w:rPr>
        <w:t xml:space="preserve"> </w:t>
      </w:r>
      <w:r w:rsidRPr="00AB4872">
        <w:rPr>
          <w:rStyle w:val="FontStyle155"/>
          <w:sz w:val="28"/>
          <w:szCs w:val="28"/>
        </w:rPr>
        <w:t>для</w:t>
      </w:r>
      <w:r w:rsidRPr="00AB4872">
        <w:rPr>
          <w:rStyle w:val="FontStyle155"/>
          <w:sz w:val="28"/>
          <w:szCs w:val="28"/>
        </w:rPr>
        <w:t xml:space="preserve"> </w:t>
      </w:r>
      <w:r w:rsidRPr="00AB4872">
        <w:rPr>
          <w:rStyle w:val="FontStyle155"/>
          <w:sz w:val="28"/>
          <w:szCs w:val="28"/>
        </w:rPr>
        <w:t>довгострокових</w:t>
      </w:r>
      <w:r w:rsidRPr="00AB4872">
        <w:rPr>
          <w:rStyle w:val="FontStyle155"/>
          <w:sz w:val="28"/>
          <w:szCs w:val="28"/>
        </w:rPr>
        <w:t xml:space="preserve"> </w:t>
      </w:r>
      <w:r w:rsidRPr="00AB4872">
        <w:rPr>
          <w:rStyle w:val="FontStyle155"/>
          <w:sz w:val="28"/>
          <w:szCs w:val="28"/>
        </w:rPr>
        <w:t>і</w:t>
      </w:r>
      <w:r w:rsidRPr="00AB4872">
        <w:rPr>
          <w:rStyle w:val="FontStyle155"/>
          <w:sz w:val="28"/>
          <w:szCs w:val="28"/>
        </w:rPr>
        <w:t xml:space="preserve"> </w:t>
      </w:r>
      <w:r w:rsidRPr="00AB4872">
        <w:rPr>
          <w:rStyle w:val="FontStyle155"/>
          <w:sz w:val="28"/>
          <w:szCs w:val="28"/>
        </w:rPr>
        <w:t>середньострокових</w:t>
      </w:r>
      <w:r w:rsidRPr="00AB4872">
        <w:rPr>
          <w:rStyle w:val="FontStyle155"/>
          <w:sz w:val="28"/>
          <w:szCs w:val="28"/>
        </w:rPr>
        <w:t xml:space="preserve"> </w:t>
      </w:r>
      <w:r w:rsidRPr="00AB4872">
        <w:rPr>
          <w:rStyle w:val="FontStyle155"/>
          <w:sz w:val="28"/>
          <w:szCs w:val="28"/>
        </w:rPr>
        <w:t>прогнозів</w:t>
      </w:r>
      <w:r w:rsidRPr="00AB4872">
        <w:rPr>
          <w:rStyle w:val="FontStyle155"/>
          <w:sz w:val="28"/>
          <w:szCs w:val="28"/>
        </w:rPr>
        <w:t>.</w:t>
      </w:r>
    </w:p>
    <w:p w:rsidR="001350D1" w:rsidRPr="00AB4872" w:rsidRDefault="001350D1" w:rsidP="001350D1">
      <w:pPr>
        <w:pStyle w:val="af"/>
        <w:spacing w:line="360" w:lineRule="auto"/>
        <w:ind w:firstLine="709"/>
        <w:rPr>
          <w:rStyle w:val="FontStyle155"/>
          <w:sz w:val="28"/>
          <w:szCs w:val="28"/>
        </w:rPr>
      </w:pPr>
      <w:r w:rsidRPr="00AB4872">
        <w:rPr>
          <w:rStyle w:val="FontStyle155"/>
          <w:sz w:val="28"/>
          <w:szCs w:val="28"/>
        </w:rPr>
        <w:t>Отже</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короткострокову</w:t>
      </w:r>
      <w:r w:rsidRPr="00AB4872">
        <w:rPr>
          <w:rStyle w:val="FontStyle155"/>
          <w:sz w:val="28"/>
          <w:szCs w:val="28"/>
        </w:rPr>
        <w:t xml:space="preserve"> </w:t>
      </w:r>
      <w:r w:rsidRPr="00AB4872">
        <w:rPr>
          <w:rStyle w:val="FontStyle155"/>
          <w:sz w:val="28"/>
          <w:szCs w:val="28"/>
        </w:rPr>
        <w:t>перспективу</w:t>
      </w:r>
      <w:r w:rsidRPr="00AB4872">
        <w:rPr>
          <w:rStyle w:val="FontStyle155"/>
          <w:sz w:val="28"/>
          <w:szCs w:val="28"/>
        </w:rPr>
        <w:t xml:space="preserve"> </w:t>
      </w:r>
      <w:r w:rsidRPr="00AB4872">
        <w:rPr>
          <w:rStyle w:val="FontStyle155"/>
          <w:sz w:val="28"/>
          <w:szCs w:val="28"/>
        </w:rPr>
        <w:t>інвестиційну</w:t>
      </w:r>
      <w:r w:rsidRPr="00AB4872">
        <w:rPr>
          <w:rStyle w:val="FontStyle155"/>
          <w:sz w:val="28"/>
          <w:szCs w:val="28"/>
        </w:rPr>
        <w:t xml:space="preserve"> </w:t>
      </w:r>
      <w:r w:rsidRPr="00AB4872">
        <w:rPr>
          <w:rStyle w:val="FontStyle155"/>
          <w:sz w:val="28"/>
          <w:szCs w:val="28"/>
        </w:rPr>
        <w:t>привабливість</w:t>
      </w:r>
      <w:r w:rsidRPr="00AB4872">
        <w:rPr>
          <w:rStyle w:val="FontStyle155"/>
          <w:sz w:val="28"/>
          <w:szCs w:val="28"/>
        </w:rPr>
        <w:t xml:space="preserve"> </w:t>
      </w:r>
      <w:r w:rsidRPr="00AB4872">
        <w:rPr>
          <w:rStyle w:val="FontStyle155"/>
          <w:sz w:val="28"/>
          <w:szCs w:val="28"/>
        </w:rPr>
        <w:t>Києву</w:t>
      </w:r>
      <w:r w:rsidRPr="00AB4872">
        <w:rPr>
          <w:rStyle w:val="FontStyle155"/>
          <w:sz w:val="28"/>
          <w:szCs w:val="28"/>
        </w:rPr>
        <w:t xml:space="preserve"> </w:t>
      </w:r>
      <w:r w:rsidRPr="00AB4872">
        <w:rPr>
          <w:rStyle w:val="FontStyle155"/>
          <w:sz w:val="28"/>
          <w:szCs w:val="28"/>
        </w:rPr>
        <w:t>можна</w:t>
      </w:r>
      <w:r w:rsidRPr="00AB4872">
        <w:rPr>
          <w:rStyle w:val="FontStyle155"/>
          <w:sz w:val="28"/>
          <w:szCs w:val="28"/>
        </w:rPr>
        <w:t xml:space="preserve"> </w:t>
      </w:r>
      <w:r w:rsidRPr="00AB4872">
        <w:rPr>
          <w:rStyle w:val="FontStyle155"/>
          <w:sz w:val="28"/>
          <w:szCs w:val="28"/>
        </w:rPr>
        <w:t>значно</w:t>
      </w:r>
      <w:r w:rsidRPr="00AB4872">
        <w:rPr>
          <w:rStyle w:val="FontStyle155"/>
          <w:sz w:val="28"/>
          <w:szCs w:val="28"/>
        </w:rPr>
        <w:t xml:space="preserve"> </w:t>
      </w:r>
      <w:r w:rsidRPr="00AB4872">
        <w:rPr>
          <w:rStyle w:val="FontStyle155"/>
          <w:sz w:val="28"/>
          <w:szCs w:val="28"/>
        </w:rPr>
        <w:t>підвищити</w:t>
      </w:r>
      <w:r w:rsidRPr="00AB4872">
        <w:rPr>
          <w:rStyle w:val="FontStyle155"/>
          <w:sz w:val="28"/>
          <w:szCs w:val="28"/>
        </w:rPr>
        <w:t xml:space="preserve"> </w:t>
      </w:r>
      <w:r w:rsidRPr="00AB4872">
        <w:rPr>
          <w:rStyle w:val="FontStyle155"/>
          <w:sz w:val="28"/>
          <w:szCs w:val="28"/>
        </w:rPr>
        <w:t>за</w:t>
      </w:r>
      <w:r w:rsidRPr="00AB4872">
        <w:rPr>
          <w:rStyle w:val="FontStyle155"/>
          <w:sz w:val="28"/>
          <w:szCs w:val="28"/>
        </w:rPr>
        <w:t xml:space="preserve"> </w:t>
      </w:r>
      <w:r w:rsidRPr="00AB4872">
        <w:rPr>
          <w:rStyle w:val="FontStyle155"/>
          <w:sz w:val="28"/>
          <w:szCs w:val="28"/>
        </w:rPr>
        <w:t>рахунок</w:t>
      </w:r>
      <w:r w:rsidRPr="00AB4872">
        <w:rPr>
          <w:rStyle w:val="FontStyle155"/>
          <w:sz w:val="28"/>
          <w:szCs w:val="28"/>
        </w:rPr>
        <w:t xml:space="preserve"> </w:t>
      </w:r>
      <w:r w:rsidRPr="00AB4872">
        <w:rPr>
          <w:rStyle w:val="FontStyle155"/>
          <w:sz w:val="28"/>
          <w:szCs w:val="28"/>
        </w:rPr>
        <w:t>інституцій</w:t>
      </w:r>
      <w:r w:rsidRPr="00AB4872">
        <w:rPr>
          <w:rStyle w:val="FontStyle155"/>
          <w:sz w:val="28"/>
          <w:szCs w:val="28"/>
        </w:rPr>
        <w:t xml:space="preserve">. </w:t>
      </w:r>
      <w:r w:rsidRPr="00AB4872">
        <w:rPr>
          <w:rStyle w:val="FontStyle155"/>
          <w:sz w:val="28"/>
          <w:szCs w:val="28"/>
        </w:rPr>
        <w:t>На</w:t>
      </w:r>
      <w:r w:rsidRPr="00AB4872">
        <w:rPr>
          <w:rStyle w:val="FontStyle155"/>
          <w:sz w:val="28"/>
          <w:szCs w:val="28"/>
        </w:rPr>
        <w:t xml:space="preserve"> </w:t>
      </w:r>
      <w:r w:rsidRPr="00AB4872">
        <w:rPr>
          <w:rStyle w:val="FontStyle155"/>
          <w:sz w:val="28"/>
          <w:szCs w:val="28"/>
        </w:rPr>
        <w:t>довгостроковий</w:t>
      </w:r>
      <w:r w:rsidRPr="00AB4872">
        <w:rPr>
          <w:rStyle w:val="FontStyle155"/>
          <w:sz w:val="28"/>
          <w:szCs w:val="28"/>
        </w:rPr>
        <w:t xml:space="preserve"> </w:t>
      </w:r>
      <w:r w:rsidRPr="00AB4872">
        <w:rPr>
          <w:rStyle w:val="FontStyle155"/>
          <w:sz w:val="28"/>
          <w:szCs w:val="28"/>
        </w:rPr>
        <w:lastRenderedPageBreak/>
        <w:t>період</w:t>
      </w:r>
      <w:r w:rsidRPr="00AB4872">
        <w:rPr>
          <w:rStyle w:val="FontStyle155"/>
          <w:sz w:val="28"/>
          <w:szCs w:val="28"/>
        </w:rPr>
        <w:t xml:space="preserve"> </w:t>
      </w:r>
      <w:r w:rsidRPr="00AB4872">
        <w:rPr>
          <w:rStyle w:val="FontStyle155"/>
          <w:sz w:val="28"/>
          <w:szCs w:val="28"/>
        </w:rPr>
        <w:t>прогноз</w:t>
      </w:r>
      <w:r w:rsidRPr="00AB4872">
        <w:rPr>
          <w:rStyle w:val="FontStyle155"/>
          <w:sz w:val="28"/>
          <w:szCs w:val="28"/>
        </w:rPr>
        <w:t xml:space="preserve"> </w:t>
      </w:r>
      <w:r w:rsidRPr="00AB4872">
        <w:rPr>
          <w:rStyle w:val="FontStyle155"/>
          <w:sz w:val="28"/>
          <w:szCs w:val="28"/>
        </w:rPr>
        <w:t>більш</w:t>
      </w:r>
      <w:r w:rsidRPr="00AB4872">
        <w:rPr>
          <w:rStyle w:val="FontStyle155"/>
          <w:sz w:val="28"/>
          <w:szCs w:val="28"/>
        </w:rPr>
        <w:t xml:space="preserve"> </w:t>
      </w:r>
      <w:r w:rsidRPr="00AB4872">
        <w:rPr>
          <w:rStyle w:val="FontStyle155"/>
          <w:sz w:val="28"/>
          <w:szCs w:val="28"/>
        </w:rPr>
        <w:t>песимістичний</w:t>
      </w:r>
      <w:r w:rsidRPr="00AB4872">
        <w:rPr>
          <w:rStyle w:val="FontStyle155"/>
          <w:sz w:val="28"/>
          <w:szCs w:val="28"/>
        </w:rPr>
        <w:t xml:space="preserve"> </w:t>
      </w:r>
      <w:r w:rsidRPr="00AB4872">
        <w:rPr>
          <w:rStyle w:val="FontStyle155"/>
          <w:sz w:val="28"/>
          <w:szCs w:val="28"/>
        </w:rPr>
        <w:t>–</w:t>
      </w:r>
      <w:r w:rsidRPr="00AB4872">
        <w:rPr>
          <w:rStyle w:val="FontStyle155"/>
          <w:sz w:val="28"/>
          <w:szCs w:val="28"/>
        </w:rPr>
        <w:t xml:space="preserve"> </w:t>
      </w:r>
      <w:r w:rsidRPr="00AB4872">
        <w:rPr>
          <w:rStyle w:val="FontStyle155"/>
          <w:sz w:val="28"/>
          <w:szCs w:val="28"/>
        </w:rPr>
        <w:t>потребується</w:t>
      </w:r>
      <w:r w:rsidRPr="00AB4872">
        <w:rPr>
          <w:rStyle w:val="FontStyle155"/>
          <w:sz w:val="28"/>
          <w:szCs w:val="28"/>
        </w:rPr>
        <w:t xml:space="preserve"> </w:t>
      </w:r>
      <w:r w:rsidRPr="00AB4872">
        <w:rPr>
          <w:rStyle w:val="FontStyle155"/>
          <w:sz w:val="28"/>
          <w:szCs w:val="28"/>
        </w:rPr>
        <w:t>вживати</w:t>
      </w:r>
      <w:r w:rsidRPr="00AB4872">
        <w:rPr>
          <w:rStyle w:val="FontStyle155"/>
          <w:sz w:val="28"/>
          <w:szCs w:val="28"/>
        </w:rPr>
        <w:t xml:space="preserve"> </w:t>
      </w:r>
      <w:r w:rsidRPr="00AB4872">
        <w:rPr>
          <w:rStyle w:val="FontStyle155"/>
          <w:sz w:val="28"/>
          <w:szCs w:val="28"/>
        </w:rPr>
        <w:t>невідкладних</w:t>
      </w:r>
      <w:r w:rsidRPr="00AB4872">
        <w:rPr>
          <w:rStyle w:val="FontStyle155"/>
          <w:sz w:val="28"/>
          <w:szCs w:val="28"/>
        </w:rPr>
        <w:t xml:space="preserve"> </w:t>
      </w:r>
      <w:r w:rsidRPr="00AB4872">
        <w:rPr>
          <w:rStyle w:val="FontStyle155"/>
          <w:sz w:val="28"/>
          <w:szCs w:val="28"/>
        </w:rPr>
        <w:t>заходів</w:t>
      </w:r>
      <w:r w:rsidRPr="00AB4872">
        <w:rPr>
          <w:rStyle w:val="FontStyle155"/>
          <w:sz w:val="28"/>
          <w:szCs w:val="28"/>
        </w:rPr>
        <w:t xml:space="preserve"> </w:t>
      </w:r>
      <w:r w:rsidRPr="00AB4872">
        <w:rPr>
          <w:rStyle w:val="FontStyle155"/>
          <w:sz w:val="28"/>
          <w:szCs w:val="28"/>
        </w:rPr>
        <w:t>щодо</w:t>
      </w:r>
      <w:r w:rsidRPr="00AB4872">
        <w:rPr>
          <w:rStyle w:val="FontStyle155"/>
          <w:sz w:val="28"/>
          <w:szCs w:val="28"/>
        </w:rPr>
        <w:t xml:space="preserve"> </w:t>
      </w:r>
      <w:r w:rsidRPr="00AB4872">
        <w:rPr>
          <w:rStyle w:val="FontStyle155"/>
          <w:sz w:val="28"/>
          <w:szCs w:val="28"/>
        </w:rPr>
        <w:t>відновлення</w:t>
      </w:r>
      <w:r w:rsidRPr="00AB4872">
        <w:rPr>
          <w:rStyle w:val="FontStyle155"/>
          <w:sz w:val="28"/>
          <w:szCs w:val="28"/>
        </w:rPr>
        <w:t xml:space="preserve"> </w:t>
      </w:r>
      <w:r w:rsidRPr="00AB4872">
        <w:rPr>
          <w:rStyle w:val="FontStyle155"/>
          <w:sz w:val="28"/>
          <w:szCs w:val="28"/>
        </w:rPr>
        <w:t>трудового</w:t>
      </w:r>
      <w:r w:rsidRPr="00AB4872">
        <w:rPr>
          <w:rStyle w:val="FontStyle155"/>
          <w:sz w:val="28"/>
          <w:szCs w:val="28"/>
        </w:rPr>
        <w:t xml:space="preserve"> </w:t>
      </w:r>
      <w:r w:rsidRPr="00AB4872">
        <w:rPr>
          <w:rStyle w:val="FontStyle155"/>
          <w:sz w:val="28"/>
          <w:szCs w:val="28"/>
        </w:rPr>
        <w:t>потенціалу</w:t>
      </w:r>
      <w:r w:rsidRPr="00AB4872">
        <w:rPr>
          <w:rStyle w:val="FontStyle155"/>
          <w:sz w:val="28"/>
          <w:szCs w:val="28"/>
        </w:rPr>
        <w:t xml:space="preserve"> </w:t>
      </w:r>
      <w:r w:rsidRPr="00AB4872">
        <w:rPr>
          <w:rStyle w:val="FontStyle155"/>
          <w:sz w:val="28"/>
          <w:szCs w:val="28"/>
        </w:rPr>
        <w:t>міста</w:t>
      </w:r>
      <w:r w:rsidRPr="00AB4872">
        <w:rPr>
          <w:rStyle w:val="FontStyle155"/>
          <w:sz w:val="28"/>
          <w:szCs w:val="28"/>
        </w:rPr>
        <w:t>.</w:t>
      </w:r>
    </w:p>
    <w:p w:rsidR="001350D1" w:rsidRPr="00AB4872" w:rsidRDefault="001350D1" w:rsidP="001350D1">
      <w:pPr>
        <w:spacing w:line="360" w:lineRule="auto"/>
        <w:jc w:val="center"/>
        <w:rPr>
          <w:i/>
          <w:sz w:val="28"/>
          <w:szCs w:val="28"/>
          <w:lang w:val="uk-UA"/>
        </w:rPr>
      </w:pPr>
      <w:r w:rsidRPr="00AB4872">
        <w:rPr>
          <w:i/>
          <w:sz w:val="28"/>
          <w:szCs w:val="28"/>
          <w:lang w:val="uk-UA"/>
        </w:rPr>
        <w:t>Висновок</w:t>
      </w:r>
    </w:p>
    <w:p w:rsidR="001350D1" w:rsidRPr="00AB4872" w:rsidRDefault="001350D1" w:rsidP="001350D1">
      <w:pPr>
        <w:spacing w:line="360" w:lineRule="auto"/>
        <w:ind w:firstLine="709"/>
        <w:jc w:val="both"/>
        <w:rPr>
          <w:sz w:val="28"/>
          <w:szCs w:val="28"/>
          <w:lang w:val="uk-UA"/>
        </w:rPr>
      </w:pPr>
      <w:r w:rsidRPr="00AB4872">
        <w:rPr>
          <w:sz w:val="28"/>
          <w:szCs w:val="28"/>
          <w:lang w:val="uk-UA"/>
        </w:rPr>
        <w:t>Отже, проведений аналіз показує, що місто Київ характеризується дуже високим рівнем соціально-економічного розвитку, що обумовлено, насамперед:</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високим рівнем розвитку інфраструктури, зокрема, якістю залізничного транспорту та авіаперевезень;</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технологічної готовністю, тобто доступністю новітніх технологій, їх впровадженню на рівні компаній і передачею технологій з іноземними інвестиціями, а також якістю і охопленням послугами телефонного, мобільного і комп’ютерного зв’язку;</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високою освіченістю трудових ресурсів, значним охопленням населення вищою освітою, якістю науково-дослідних закладів та наявністю наукових та інженерних кадрів;</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активною інвестиційною політикою;</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значним розміром ринку.</w:t>
      </w:r>
    </w:p>
    <w:p w:rsidR="001350D1" w:rsidRPr="00AB4872" w:rsidRDefault="001350D1" w:rsidP="001350D1">
      <w:pPr>
        <w:spacing w:line="360" w:lineRule="auto"/>
        <w:ind w:firstLine="709"/>
        <w:jc w:val="both"/>
        <w:rPr>
          <w:sz w:val="28"/>
          <w:szCs w:val="28"/>
          <w:lang w:val="uk-UA"/>
        </w:rPr>
      </w:pPr>
      <w:r w:rsidRPr="00AB4872">
        <w:rPr>
          <w:sz w:val="28"/>
          <w:szCs w:val="28"/>
          <w:lang w:val="uk-UA"/>
        </w:rPr>
        <w:t>Позитивними у розрізі реалізації складової Національного проекту «Місто майбутнього» є також такі характеристики Києва, як:</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високий рівень розвитку будівельної галузі, її здатність до впровадження інновацій, підтримання високої якості продукції та темпів будівництва;</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позитивна для проекту структура капітальних інвестицій (в основному, в матеріальні активи, інженерні споруди, обладнання тощо), що свідчить про готовність бізнес-структур до інвестування довгострокового будівництва;</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активність і діловий оптимізм бізнес-структур;</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додатне сальдо природного та міграційного приросту населення;</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lastRenderedPageBreak/>
        <w:t>підвищення обсягів роздрібної торгівлі та зовнішньоекономічного обороту.</w:t>
      </w:r>
    </w:p>
    <w:p w:rsidR="001350D1" w:rsidRPr="00AB4872" w:rsidRDefault="001350D1" w:rsidP="001350D1">
      <w:pPr>
        <w:spacing w:line="360" w:lineRule="auto"/>
        <w:ind w:firstLine="709"/>
        <w:jc w:val="both"/>
        <w:rPr>
          <w:sz w:val="28"/>
          <w:szCs w:val="28"/>
          <w:lang w:val="uk-UA"/>
        </w:rPr>
      </w:pPr>
      <w:r w:rsidRPr="00AB4872">
        <w:rPr>
          <w:sz w:val="28"/>
          <w:szCs w:val="28"/>
          <w:lang w:val="uk-UA"/>
        </w:rPr>
        <w:t>Основними проблемами Києва, які здатні значно знизити успішність проекту, є:</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інституції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марнотратство у бюджетних витратах і т.д.);</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високий рівень організованої злочинності, низька надійність роботи правоохоронних органів, високий ризик втрати бізнесу;</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низький рівень розвитку фінансового ринку, зокрема важкість отримання позичок і низька надійність банків;</w:t>
      </w:r>
    </w:p>
    <w:p w:rsidR="001350D1" w:rsidRPr="00AB4872" w:rsidRDefault="001350D1" w:rsidP="001350D1">
      <w:pPr>
        <w:numPr>
          <w:ilvl w:val="0"/>
          <w:numId w:val="6"/>
        </w:numPr>
        <w:tabs>
          <w:tab w:val="clear" w:pos="720"/>
        </w:tabs>
        <w:spacing w:line="360" w:lineRule="auto"/>
        <w:ind w:left="0" w:firstLine="709"/>
        <w:jc w:val="both"/>
        <w:rPr>
          <w:sz w:val="28"/>
          <w:szCs w:val="28"/>
          <w:lang w:val="uk-UA"/>
        </w:rPr>
      </w:pPr>
      <w:r w:rsidRPr="00AB4872">
        <w:rPr>
          <w:sz w:val="28"/>
          <w:szCs w:val="28"/>
          <w:lang w:val="uk-UA"/>
        </w:rPr>
        <w:t>погіршення вікової структури населення, збільшення кількості осіб пенсійного віку, а також збільшення кількості пенсіонерів за інвалідністю, що значно перевантажує бюджет міста.</w:t>
      </w:r>
    </w:p>
    <w:p w:rsidR="001350D1" w:rsidRPr="00AB4872" w:rsidRDefault="001350D1" w:rsidP="001350D1">
      <w:pPr>
        <w:spacing w:line="360" w:lineRule="auto"/>
        <w:ind w:firstLine="709"/>
        <w:jc w:val="both"/>
        <w:rPr>
          <w:sz w:val="28"/>
          <w:szCs w:val="28"/>
          <w:lang w:val="uk-UA"/>
        </w:rPr>
      </w:pPr>
      <w:r w:rsidRPr="00AB4872">
        <w:rPr>
          <w:sz w:val="28"/>
          <w:szCs w:val="28"/>
          <w:lang w:val="uk-UA"/>
        </w:rPr>
        <w:t>Корисність проекту для міста Києва обумовлена, насамперед, диспропорцією містобудівного розвитку, погіршенню умов життєдіяльності, транспортного й соціального обслуговування населення; а також низкою таких проблемних зон у функціонуванні міста, як:</w:t>
      </w:r>
    </w:p>
    <w:p w:rsidR="001350D1" w:rsidRPr="00AB4872" w:rsidRDefault="001350D1" w:rsidP="001350D1">
      <w:pPr>
        <w:numPr>
          <w:ilvl w:val="0"/>
          <w:numId w:val="9"/>
        </w:numPr>
        <w:spacing w:line="360" w:lineRule="auto"/>
        <w:ind w:left="0" w:firstLine="709"/>
        <w:jc w:val="both"/>
        <w:rPr>
          <w:sz w:val="28"/>
          <w:szCs w:val="28"/>
          <w:lang w:val="uk-UA"/>
        </w:rPr>
      </w:pPr>
      <w:r w:rsidRPr="00AB4872">
        <w:rPr>
          <w:sz w:val="28"/>
          <w:szCs w:val="28"/>
          <w:lang w:val="uk-UA"/>
        </w:rPr>
        <w:t>диспропорція між розселенням та місцями прикладання праці: в економічному комплексі міста існує 1,35 млн. робочих місць, при цьому на лівобережжі проживає 36,2 % мешканців міста, а розміщується лише 19,7 % робочих місць, на правобережжі – 63,8 % мешканців та 81,3 % робочих місць. Щоденні міграції до місць прикладання праці спричиняє наднормативне навантаження на мости, магістралі, громадський транспорт;</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 xml:space="preserve">обсяги житлового фонду досягли 60 млн. кв. м, проте середня житлова забезпеченість складає лише </w:t>
      </w:r>
      <w:smartTag w:uri="urn:schemas-microsoft-com:office:smarttags" w:element="metricconverter">
        <w:smartTagPr>
          <w:attr w:name="ProductID" w:val="21,7 кв. м"/>
        </w:smartTagPr>
        <w:r w:rsidRPr="00AB4872">
          <w:rPr>
            <w:sz w:val="28"/>
            <w:szCs w:val="28"/>
            <w:lang w:val="uk-UA"/>
          </w:rPr>
          <w:t>21,7 кв. м</w:t>
        </w:r>
      </w:smartTag>
      <w:r w:rsidRPr="00AB4872">
        <w:rPr>
          <w:sz w:val="28"/>
          <w:szCs w:val="28"/>
          <w:lang w:val="uk-UA"/>
        </w:rPr>
        <w:t xml:space="preserve"> на 1 особу;</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lastRenderedPageBreak/>
        <w:t>забезпеченість об’єктами соціальної сфери відстає від нормативних вимог, особливо у «спальних» масивах лівобережжя та віддалених районах правобережжя;</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не ефективно використовуються комунально-складські та промислові території, де розміщені низько-технологічні, економічно неефективні й екологічно шкідливі виробництва;</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в зонах охорони пам’яток ряд новобудов своїми немасштабними формами спотворюють традиційний характер середовища, позбавляють пам’ятки культурної спадщин їх історичного композиційно-архітектурного значення;</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відбулось не прогнозоване збільшення рівня автомобілізації в м. Києві з 152,2 до 310 машин на 1000 осіб, а також транзитного автотранспорту;</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гострою проблемою є значне відставання розвитку та перевантаженість магістральної вулично-дорожньої мережі, мостів через р. Дніпро, нестача місць паркування легкових автомобілів;</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 xml:space="preserve">показник протяжності ліній метрополітену становить близько 20 км/1 млн. осіб, що майже вдвічі нижче показника найбільших міст Європи; </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збільшилось забруднення повітряного басейну викидами автомобільного транспорту;</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інженерне забезпечення значно відстає від житлового будівництва, зокрема вичерпано резерв електрозабезпечення та теплопостачання існуючої забудови, постійно зменшуються обсяги водоспоживання, погіршується якість води; значна частина мереж теплопостачання та водопостачання є зношеними;</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 xml:space="preserve">забезпеченість зеленими насадженнями загального користування складає 14,4 кв. м/особу при нормі </w:t>
      </w:r>
      <w:smartTag w:uri="urn:schemas-microsoft-com:office:smarttags" w:element="metricconverter">
        <w:smartTagPr>
          <w:attr w:name="ProductID" w:val="20 кв. м"/>
        </w:smartTagPr>
        <w:r w:rsidRPr="00AB4872">
          <w:rPr>
            <w:sz w:val="28"/>
            <w:szCs w:val="28"/>
            <w:lang w:val="uk-UA"/>
          </w:rPr>
          <w:t>20 кв. м</w:t>
        </w:r>
      </w:smartTag>
      <w:r w:rsidRPr="00AB4872">
        <w:rPr>
          <w:sz w:val="28"/>
          <w:szCs w:val="28"/>
          <w:lang w:val="uk-UA"/>
        </w:rPr>
        <w:t xml:space="preserve"> на 1 особу;</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t>значна кількість земель міста в зелених зонах була надана під індивідуальне житлове будівництво, що обмежило можливості створення компактної планувальної структури міста;</w:t>
      </w:r>
    </w:p>
    <w:p w:rsidR="001350D1" w:rsidRPr="00AB4872" w:rsidRDefault="001350D1" w:rsidP="001350D1">
      <w:pPr>
        <w:numPr>
          <w:ilvl w:val="0"/>
          <w:numId w:val="6"/>
        </w:numPr>
        <w:spacing w:line="360" w:lineRule="auto"/>
        <w:ind w:left="0" w:firstLine="709"/>
        <w:jc w:val="both"/>
        <w:rPr>
          <w:sz w:val="28"/>
          <w:szCs w:val="28"/>
          <w:lang w:val="uk-UA"/>
        </w:rPr>
      </w:pPr>
      <w:r w:rsidRPr="00AB4872">
        <w:rPr>
          <w:sz w:val="28"/>
          <w:szCs w:val="28"/>
          <w:lang w:val="uk-UA"/>
        </w:rPr>
        <w:lastRenderedPageBreak/>
        <w:t>відмічається нестача транспортної, логістичної інфраструктури, об’єктів управління й менеджменту, фінансової сфери й банків, потужностей готельного господарства та інфраструктури туристично-екскурсійного обслуговування;</w:t>
      </w:r>
    </w:p>
    <w:p w:rsidR="001350D1" w:rsidRPr="00AB4872" w:rsidRDefault="001350D1" w:rsidP="001350D1">
      <w:pPr>
        <w:numPr>
          <w:ilvl w:val="0"/>
          <w:numId w:val="8"/>
        </w:numPr>
        <w:spacing w:line="360" w:lineRule="auto"/>
        <w:ind w:left="0" w:firstLine="709"/>
        <w:jc w:val="both"/>
        <w:rPr>
          <w:sz w:val="28"/>
          <w:szCs w:val="28"/>
          <w:lang w:val="uk-UA"/>
        </w:rPr>
      </w:pPr>
      <w:r w:rsidRPr="00AB4872">
        <w:rPr>
          <w:sz w:val="28"/>
          <w:szCs w:val="28"/>
          <w:lang w:val="uk-UA"/>
        </w:rPr>
        <w:t xml:space="preserve">обсяги будівництва якісного й доступного для киян житла, </w:t>
      </w:r>
      <w:proofErr w:type="spellStart"/>
      <w:r w:rsidRPr="00AB4872">
        <w:rPr>
          <w:sz w:val="28"/>
          <w:szCs w:val="28"/>
          <w:lang w:val="uk-UA"/>
        </w:rPr>
        <w:t>житла</w:t>
      </w:r>
      <w:proofErr w:type="spellEnd"/>
      <w:r w:rsidRPr="00AB4872">
        <w:rPr>
          <w:sz w:val="28"/>
          <w:szCs w:val="28"/>
          <w:lang w:val="uk-UA"/>
        </w:rPr>
        <w:t xml:space="preserve"> для молодих родин і соціального житла для верств населення, які потребують соціальної підтримки не відповідають фактичним потребам.</w:t>
      </w:r>
    </w:p>
    <w:p w:rsidR="001350D1" w:rsidRPr="00AB4872" w:rsidRDefault="001350D1" w:rsidP="001350D1">
      <w:pPr>
        <w:spacing w:line="360" w:lineRule="auto"/>
        <w:ind w:firstLine="709"/>
        <w:jc w:val="both"/>
        <w:rPr>
          <w:sz w:val="28"/>
          <w:szCs w:val="28"/>
          <w:lang w:val="uk-UA"/>
        </w:rPr>
      </w:pPr>
      <w:r w:rsidRPr="00AB4872">
        <w:rPr>
          <w:sz w:val="28"/>
          <w:szCs w:val="28"/>
          <w:lang w:val="uk-UA"/>
        </w:rPr>
        <w:t>Отже, реалізація складової Національного проекту «Місто майбутнього» на території міста Києва має бути успішною за умов підвищення якості інституцій міста та дозволить частково вирішити місцеві проблеми.</w:t>
      </w:r>
    </w:p>
    <w:p w:rsidR="00141C19" w:rsidRDefault="00141C19"/>
    <w:sectPr w:rsidR="00141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7CC"/>
    <w:multiLevelType w:val="multilevel"/>
    <w:tmpl w:val="6DDC25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
    <w:nsid w:val="22E67F9C"/>
    <w:multiLevelType w:val="hybridMultilevel"/>
    <w:tmpl w:val="753274D6"/>
    <w:lvl w:ilvl="0" w:tplc="AFEC8A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6E847F8D"/>
    <w:multiLevelType w:val="multilevel"/>
    <w:tmpl w:val="71C0747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CC4742"/>
    <w:multiLevelType w:val="hybridMultilevel"/>
    <w:tmpl w:val="C0480F14"/>
    <w:lvl w:ilvl="0" w:tplc="AFEC8A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45A6B5B"/>
    <w:multiLevelType w:val="hybridMultilevel"/>
    <w:tmpl w:val="C19C0C86"/>
    <w:lvl w:ilvl="0" w:tplc="63ECB844">
      <w:numFmt w:val="bullet"/>
      <w:lvlText w:val="-"/>
      <w:lvlJc w:val="left"/>
      <w:pPr>
        <w:ind w:left="720" w:hanging="360"/>
      </w:pPr>
      <w:rPr>
        <w:rFonts w:ascii="Times New Roman" w:eastAsia="Times New Roman" w:hAnsi="Times New Roman" w:cs="Times New Roman" w:hint="default"/>
      </w:rPr>
    </w:lvl>
    <w:lvl w:ilvl="1" w:tplc="830E4E40">
      <w:numFmt w:val="bullet"/>
      <w:lvlText w:val="-"/>
      <w:lvlJc w:val="left"/>
      <w:pPr>
        <w:ind w:left="2055" w:hanging="9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8863CC"/>
    <w:multiLevelType w:val="multilevel"/>
    <w:tmpl w:val="3944513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9"/>
  </w:num>
  <w:num w:numId="6">
    <w:abstractNumId w:val="6"/>
  </w:num>
  <w:num w:numId="7">
    <w:abstractNumId w:val="8"/>
  </w:num>
  <w:num w:numId="8">
    <w:abstractNumId w:val="2"/>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E9"/>
    <w:rsid w:val="001350D1"/>
    <w:rsid w:val="00141C19"/>
    <w:rsid w:val="00C3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350D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1350D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1350D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1350D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1350D1"/>
    <w:pPr>
      <w:keepNext/>
      <w:numPr>
        <w:ilvl w:val="3"/>
        <w:numId w:val="1"/>
      </w:numPr>
      <w:spacing w:before="240" w:after="60"/>
      <w:outlineLvl w:val="3"/>
    </w:pPr>
    <w:rPr>
      <w:b/>
      <w:bCs/>
      <w:sz w:val="28"/>
      <w:szCs w:val="28"/>
    </w:rPr>
  </w:style>
  <w:style w:type="paragraph" w:styleId="5">
    <w:name w:val="heading 5"/>
    <w:basedOn w:val="a1"/>
    <w:next w:val="a1"/>
    <w:link w:val="50"/>
    <w:qFormat/>
    <w:rsid w:val="001350D1"/>
    <w:pPr>
      <w:numPr>
        <w:ilvl w:val="4"/>
        <w:numId w:val="1"/>
      </w:numPr>
      <w:spacing w:before="240" w:after="60"/>
      <w:outlineLvl w:val="4"/>
    </w:pPr>
    <w:rPr>
      <w:b/>
      <w:bCs/>
      <w:i/>
      <w:iCs/>
      <w:sz w:val="26"/>
      <w:szCs w:val="26"/>
    </w:rPr>
  </w:style>
  <w:style w:type="paragraph" w:styleId="6">
    <w:name w:val="heading 6"/>
    <w:basedOn w:val="a1"/>
    <w:next w:val="a1"/>
    <w:link w:val="60"/>
    <w:qFormat/>
    <w:rsid w:val="001350D1"/>
    <w:pPr>
      <w:numPr>
        <w:ilvl w:val="5"/>
        <w:numId w:val="1"/>
      </w:numPr>
      <w:spacing w:before="240" w:after="60"/>
      <w:outlineLvl w:val="5"/>
    </w:pPr>
    <w:rPr>
      <w:b/>
      <w:bCs/>
      <w:sz w:val="22"/>
      <w:szCs w:val="22"/>
    </w:rPr>
  </w:style>
  <w:style w:type="paragraph" w:styleId="7">
    <w:name w:val="heading 7"/>
    <w:basedOn w:val="a1"/>
    <w:next w:val="a1"/>
    <w:link w:val="70"/>
    <w:qFormat/>
    <w:rsid w:val="001350D1"/>
    <w:pPr>
      <w:numPr>
        <w:ilvl w:val="6"/>
        <w:numId w:val="1"/>
      </w:numPr>
      <w:spacing w:before="240" w:after="60"/>
      <w:outlineLvl w:val="6"/>
    </w:pPr>
  </w:style>
  <w:style w:type="paragraph" w:styleId="8">
    <w:name w:val="heading 8"/>
    <w:basedOn w:val="a1"/>
    <w:next w:val="a1"/>
    <w:link w:val="80"/>
    <w:qFormat/>
    <w:rsid w:val="001350D1"/>
    <w:pPr>
      <w:numPr>
        <w:ilvl w:val="7"/>
        <w:numId w:val="1"/>
      </w:numPr>
      <w:spacing w:before="240" w:after="60"/>
      <w:outlineLvl w:val="7"/>
    </w:pPr>
    <w:rPr>
      <w:i/>
      <w:iCs/>
    </w:rPr>
  </w:style>
  <w:style w:type="paragraph" w:styleId="9">
    <w:name w:val="heading 9"/>
    <w:basedOn w:val="a1"/>
    <w:next w:val="a1"/>
    <w:link w:val="90"/>
    <w:qFormat/>
    <w:rsid w:val="001350D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350D1"/>
    <w:rPr>
      <w:rFonts w:ascii="Arial" w:eastAsia="Times New Roman" w:hAnsi="Arial" w:cs="Arial"/>
      <w:b/>
      <w:bCs/>
      <w:kern w:val="32"/>
      <w:sz w:val="32"/>
      <w:szCs w:val="32"/>
      <w:lang w:eastAsia="ru-RU"/>
    </w:rPr>
  </w:style>
  <w:style w:type="character" w:customStyle="1" w:styleId="20">
    <w:name w:val="Заголовок 2 Знак"/>
    <w:basedOn w:val="a2"/>
    <w:link w:val="2"/>
    <w:rsid w:val="001350D1"/>
    <w:rPr>
      <w:rFonts w:ascii="Arial" w:eastAsia="Times New Roman" w:hAnsi="Arial" w:cs="Arial"/>
      <w:b/>
      <w:bCs/>
      <w:i/>
      <w:iCs/>
      <w:sz w:val="28"/>
      <w:szCs w:val="28"/>
      <w:lang w:eastAsia="ru-RU"/>
    </w:rPr>
  </w:style>
  <w:style w:type="character" w:customStyle="1" w:styleId="30">
    <w:name w:val="Заголовок 3 Знак"/>
    <w:basedOn w:val="a2"/>
    <w:link w:val="3"/>
    <w:rsid w:val="001350D1"/>
    <w:rPr>
      <w:rFonts w:ascii="Arial" w:eastAsia="Times New Roman" w:hAnsi="Arial" w:cs="Arial"/>
      <w:b/>
      <w:bCs/>
      <w:sz w:val="26"/>
      <w:szCs w:val="26"/>
      <w:lang w:eastAsia="ru-RU"/>
    </w:rPr>
  </w:style>
  <w:style w:type="character" w:customStyle="1" w:styleId="40">
    <w:name w:val="Заголовок 4 Знак"/>
    <w:basedOn w:val="a2"/>
    <w:link w:val="4"/>
    <w:rsid w:val="001350D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350D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350D1"/>
    <w:rPr>
      <w:rFonts w:ascii="Times New Roman" w:eastAsia="Times New Roman" w:hAnsi="Times New Roman" w:cs="Times New Roman"/>
      <w:b/>
      <w:bCs/>
      <w:lang w:eastAsia="ru-RU"/>
    </w:rPr>
  </w:style>
  <w:style w:type="character" w:customStyle="1" w:styleId="70">
    <w:name w:val="Заголовок 7 Знак"/>
    <w:basedOn w:val="a2"/>
    <w:link w:val="7"/>
    <w:rsid w:val="001350D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1350D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1350D1"/>
    <w:rPr>
      <w:rFonts w:ascii="Arial" w:eastAsia="Times New Roman" w:hAnsi="Arial" w:cs="Arial"/>
      <w:lang w:eastAsia="ru-RU"/>
    </w:rPr>
  </w:style>
  <w:style w:type="table" w:styleId="a5">
    <w:name w:val="Table Grid"/>
    <w:basedOn w:val="a3"/>
    <w:rsid w:val="00135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1350D1"/>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1350D1"/>
    <w:rPr>
      <w:rFonts w:ascii="Times New Roman" w:eastAsia="Times New Roman" w:hAnsi="Times New Roman" w:cs="Times New Roman"/>
      <w:sz w:val="24"/>
      <w:szCs w:val="24"/>
      <w:lang w:eastAsia="ru-RU"/>
    </w:rPr>
  </w:style>
  <w:style w:type="character" w:styleId="a8">
    <w:name w:val="page number"/>
    <w:basedOn w:val="a2"/>
    <w:rsid w:val="001350D1"/>
  </w:style>
  <w:style w:type="paragraph" w:styleId="11">
    <w:name w:val="toc 1"/>
    <w:basedOn w:val="a1"/>
    <w:next w:val="a1"/>
    <w:autoRedefine/>
    <w:uiPriority w:val="39"/>
    <w:rsid w:val="001350D1"/>
    <w:rPr>
      <w:b/>
      <w:sz w:val="28"/>
    </w:rPr>
  </w:style>
  <w:style w:type="paragraph" w:styleId="21">
    <w:name w:val="toc 2"/>
    <w:basedOn w:val="a1"/>
    <w:next w:val="a1"/>
    <w:autoRedefine/>
    <w:uiPriority w:val="39"/>
    <w:rsid w:val="001350D1"/>
    <w:pPr>
      <w:tabs>
        <w:tab w:val="left" w:pos="1200"/>
        <w:tab w:val="right" w:leader="dot" w:pos="9345"/>
      </w:tabs>
      <w:ind w:left="227"/>
    </w:pPr>
    <w:rPr>
      <w:b/>
      <w:noProof/>
      <w:sz w:val="28"/>
      <w:lang w:val="uk-UA"/>
    </w:rPr>
  </w:style>
  <w:style w:type="paragraph" w:styleId="31">
    <w:name w:val="toc 3"/>
    <w:basedOn w:val="a1"/>
    <w:next w:val="a1"/>
    <w:autoRedefine/>
    <w:uiPriority w:val="39"/>
    <w:rsid w:val="001350D1"/>
    <w:pPr>
      <w:tabs>
        <w:tab w:val="left" w:pos="1267"/>
        <w:tab w:val="right" w:leader="dot" w:pos="9345"/>
      </w:tabs>
      <w:ind w:left="482"/>
    </w:pPr>
    <w:rPr>
      <w:sz w:val="28"/>
    </w:rPr>
  </w:style>
  <w:style w:type="paragraph" w:styleId="41">
    <w:name w:val="toc 4"/>
    <w:basedOn w:val="a1"/>
    <w:next w:val="a1"/>
    <w:autoRedefine/>
    <w:uiPriority w:val="39"/>
    <w:rsid w:val="001350D1"/>
    <w:pPr>
      <w:tabs>
        <w:tab w:val="left" w:pos="1701"/>
        <w:tab w:val="right" w:leader="dot" w:pos="10080"/>
      </w:tabs>
      <w:ind w:left="720"/>
    </w:pPr>
  </w:style>
  <w:style w:type="character" w:styleId="a9">
    <w:name w:val="Hyperlink"/>
    <w:basedOn w:val="a2"/>
    <w:uiPriority w:val="99"/>
    <w:rsid w:val="001350D1"/>
    <w:rPr>
      <w:color w:val="0000FF"/>
      <w:u w:val="single"/>
    </w:rPr>
  </w:style>
  <w:style w:type="paragraph" w:styleId="aa">
    <w:name w:val="TOC Heading"/>
    <w:basedOn w:val="1"/>
    <w:next w:val="a1"/>
    <w:uiPriority w:val="39"/>
    <w:qFormat/>
    <w:rsid w:val="001350D1"/>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1350D1"/>
    <w:pPr>
      <w:spacing w:after="100" w:line="276" w:lineRule="auto"/>
      <w:ind w:left="880"/>
    </w:pPr>
    <w:rPr>
      <w:rFonts w:ascii="Calibri" w:hAnsi="Calibri"/>
      <w:sz w:val="22"/>
      <w:szCs w:val="22"/>
    </w:rPr>
  </w:style>
  <w:style w:type="paragraph" w:customStyle="1" w:styleId="ab">
    <w:name w:val=" Знак"/>
    <w:basedOn w:val="a1"/>
    <w:rsid w:val="001350D1"/>
    <w:rPr>
      <w:rFonts w:cs="Verdana"/>
      <w:szCs w:val="20"/>
      <w:lang w:val="en-US" w:eastAsia="en-US"/>
    </w:rPr>
  </w:style>
  <w:style w:type="paragraph" w:styleId="ac">
    <w:name w:val="Body Text"/>
    <w:aliases w:val="Текст1,bt"/>
    <w:basedOn w:val="a1"/>
    <w:link w:val="ad"/>
    <w:rsid w:val="001350D1"/>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1350D1"/>
    <w:rPr>
      <w:rFonts w:ascii="Calibri" w:eastAsia="Times New Roman" w:hAnsi="Calibri" w:cs="Times New Roman"/>
      <w:lang w:eastAsia="ru-RU"/>
    </w:rPr>
  </w:style>
  <w:style w:type="paragraph" w:customStyle="1" w:styleId="body">
    <w:name w:val="body"/>
    <w:basedOn w:val="a1"/>
    <w:rsid w:val="001350D1"/>
    <w:pPr>
      <w:spacing w:before="45" w:after="90"/>
      <w:ind w:left="165" w:right="150"/>
    </w:pPr>
    <w:rPr>
      <w:rFonts w:ascii="Tahoma" w:hAnsi="Tahoma" w:cs="Tahoma"/>
      <w:color w:val="333333"/>
      <w:sz w:val="16"/>
      <w:szCs w:val="16"/>
    </w:rPr>
  </w:style>
  <w:style w:type="paragraph" w:styleId="22">
    <w:name w:val="Body Text 2"/>
    <w:basedOn w:val="a1"/>
    <w:link w:val="23"/>
    <w:rsid w:val="001350D1"/>
    <w:pPr>
      <w:spacing w:after="120" w:line="480" w:lineRule="auto"/>
    </w:pPr>
  </w:style>
  <w:style w:type="character" w:customStyle="1" w:styleId="23">
    <w:name w:val="Основной текст 2 Знак"/>
    <w:basedOn w:val="a2"/>
    <w:link w:val="22"/>
    <w:rsid w:val="001350D1"/>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1350D1"/>
    <w:pPr>
      <w:spacing w:before="60" w:line="360" w:lineRule="exact"/>
      <w:jc w:val="both"/>
    </w:pPr>
    <w:rPr>
      <w:sz w:val="28"/>
      <w:szCs w:val="28"/>
    </w:rPr>
  </w:style>
  <w:style w:type="character" w:customStyle="1" w:styleId="Char1">
    <w:name w:val="Перечисление – Char1"/>
    <w:basedOn w:val="a2"/>
    <w:link w:val="ae"/>
    <w:rsid w:val="001350D1"/>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1350D1"/>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1350D1"/>
    <w:rPr>
      <w:rFonts w:ascii="Times New Roman" w:eastAsia="Times New Roman" w:hAnsi="Times New Roman" w:cs="Times New Roman"/>
      <w:sz w:val="24"/>
      <w:szCs w:val="15"/>
      <w:lang w:val="uk-UA" w:eastAsia="ru-RU"/>
    </w:rPr>
  </w:style>
  <w:style w:type="paragraph" w:styleId="a0">
    <w:name w:val="List Bullet"/>
    <w:basedOn w:val="a1"/>
    <w:autoRedefine/>
    <w:rsid w:val="001350D1"/>
    <w:pPr>
      <w:numPr>
        <w:numId w:val="2"/>
      </w:numPr>
      <w:jc w:val="both"/>
    </w:pPr>
    <w:rPr>
      <w:snapToGrid w:val="0"/>
      <w:szCs w:val="20"/>
      <w:lang w:val="uk-UA"/>
    </w:rPr>
  </w:style>
  <w:style w:type="character" w:styleId="af1">
    <w:name w:val="Strong"/>
    <w:qFormat/>
    <w:rsid w:val="001350D1"/>
    <w:rPr>
      <w:b/>
      <w:bCs/>
    </w:rPr>
  </w:style>
  <w:style w:type="paragraph" w:customStyle="1" w:styleId="Pa4">
    <w:name w:val="Pa4"/>
    <w:basedOn w:val="a1"/>
    <w:next w:val="a1"/>
    <w:rsid w:val="001350D1"/>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1350D1"/>
    <w:pPr>
      <w:autoSpaceDE w:val="0"/>
      <w:autoSpaceDN w:val="0"/>
      <w:adjustRightInd w:val="0"/>
      <w:spacing w:before="40" w:after="40" w:line="201" w:lineRule="atLeast"/>
    </w:pPr>
    <w:rPr>
      <w:rFonts w:ascii="Helvetica LT Std" w:hAnsi="Helvetica LT Std"/>
    </w:rPr>
  </w:style>
  <w:style w:type="paragraph" w:styleId="af2">
    <w:name w:val="Normal (Web)"/>
    <w:basedOn w:val="a1"/>
    <w:rsid w:val="001350D1"/>
    <w:pPr>
      <w:spacing w:before="100" w:beforeAutospacing="1" w:after="100" w:afterAutospacing="1"/>
    </w:pPr>
  </w:style>
  <w:style w:type="character" w:customStyle="1" w:styleId="modelbuilder">
    <w:name w:val="modelbuilder"/>
    <w:basedOn w:val="a2"/>
    <w:rsid w:val="001350D1"/>
  </w:style>
  <w:style w:type="character" w:customStyle="1" w:styleId="hps">
    <w:name w:val="hps"/>
    <w:basedOn w:val="a2"/>
    <w:rsid w:val="001350D1"/>
    <w:rPr>
      <w:rFonts w:cs="Times New Roman"/>
    </w:rPr>
  </w:style>
  <w:style w:type="paragraph" w:customStyle="1" w:styleId="ListParagraph">
    <w:name w:val="List Paragraph"/>
    <w:basedOn w:val="a1"/>
    <w:rsid w:val="001350D1"/>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1350D1"/>
    <w:rPr>
      <w:rFonts w:cs="Times New Roman"/>
    </w:rPr>
  </w:style>
  <w:style w:type="paragraph" w:customStyle="1" w:styleId="CharChar">
    <w:name w:val=" Знак Знак Char Char"/>
    <w:basedOn w:val="a1"/>
    <w:rsid w:val="001350D1"/>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1350D1"/>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1350D1"/>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1350D1"/>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1350D1"/>
    <w:rPr>
      <w:rFonts w:ascii="Verdana" w:hAnsi="Verdana"/>
      <w:lang w:val="en-US" w:eastAsia="en-US"/>
    </w:rPr>
  </w:style>
  <w:style w:type="character" w:customStyle="1" w:styleId="longtext">
    <w:name w:val="long_text"/>
    <w:basedOn w:val="a2"/>
    <w:rsid w:val="001350D1"/>
  </w:style>
  <w:style w:type="paragraph" w:customStyle="1" w:styleId="12">
    <w:name w:val="Стиль1"/>
    <w:basedOn w:val="a1"/>
    <w:link w:val="13"/>
    <w:rsid w:val="001350D1"/>
    <w:pPr>
      <w:suppressAutoHyphens/>
      <w:spacing w:line="360" w:lineRule="auto"/>
      <w:jc w:val="both"/>
    </w:pPr>
    <w:rPr>
      <w:sz w:val="28"/>
      <w:szCs w:val="28"/>
      <w:lang w:val="uk-UA" w:eastAsia="ar-SA"/>
    </w:rPr>
  </w:style>
  <w:style w:type="character" w:customStyle="1" w:styleId="13">
    <w:name w:val="Стиль1 Знак"/>
    <w:link w:val="12"/>
    <w:rsid w:val="001350D1"/>
    <w:rPr>
      <w:rFonts w:ascii="Times New Roman" w:eastAsia="Times New Roman" w:hAnsi="Times New Roman" w:cs="Times New Roman"/>
      <w:sz w:val="28"/>
      <w:szCs w:val="28"/>
      <w:lang w:val="uk-UA" w:eastAsia="ar-SA"/>
    </w:rPr>
  </w:style>
  <w:style w:type="paragraph" w:customStyle="1" w:styleId="NoSpacing">
    <w:name w:val="No Spacing"/>
    <w:rsid w:val="001350D1"/>
    <w:pPr>
      <w:spacing w:after="0" w:line="240" w:lineRule="auto"/>
    </w:pPr>
    <w:rPr>
      <w:rFonts w:ascii="Calibri" w:eastAsia="Times New Roman" w:hAnsi="Calibri" w:cs="Times New Roman"/>
    </w:rPr>
  </w:style>
  <w:style w:type="character" w:customStyle="1" w:styleId="normalchar1">
    <w:name w:val="normal__char1"/>
    <w:basedOn w:val="a2"/>
    <w:rsid w:val="001350D1"/>
    <w:rPr>
      <w:rFonts w:ascii="Calibri" w:hAnsi="Calibri" w:cs="Times New Roman"/>
      <w:sz w:val="22"/>
      <w:szCs w:val="22"/>
    </w:rPr>
  </w:style>
  <w:style w:type="character" w:customStyle="1" w:styleId="apple-converted-space">
    <w:name w:val="apple-converted-space"/>
    <w:basedOn w:val="a2"/>
    <w:rsid w:val="001350D1"/>
    <w:rPr>
      <w:rFonts w:cs="Times New Roman"/>
    </w:rPr>
  </w:style>
  <w:style w:type="character" w:customStyle="1" w:styleId="hpsatn">
    <w:name w:val="hps atn"/>
    <w:rsid w:val="001350D1"/>
    <w:rPr>
      <w:rFonts w:cs="Times New Roman"/>
    </w:rPr>
  </w:style>
  <w:style w:type="paragraph" w:styleId="af4">
    <w:name w:val="header"/>
    <w:basedOn w:val="a1"/>
    <w:link w:val="af5"/>
    <w:rsid w:val="001350D1"/>
    <w:pPr>
      <w:tabs>
        <w:tab w:val="center" w:pos="4677"/>
        <w:tab w:val="right" w:pos="9355"/>
      </w:tabs>
    </w:pPr>
    <w:rPr>
      <w:b/>
    </w:rPr>
  </w:style>
  <w:style w:type="character" w:customStyle="1" w:styleId="af5">
    <w:name w:val="Верхний колонтитул Знак"/>
    <w:basedOn w:val="a2"/>
    <w:link w:val="af4"/>
    <w:rsid w:val="001350D1"/>
    <w:rPr>
      <w:rFonts w:ascii="Times New Roman" w:eastAsia="Times New Roman" w:hAnsi="Times New Roman" w:cs="Times New Roman"/>
      <w:b/>
      <w:sz w:val="24"/>
      <w:szCs w:val="24"/>
      <w:lang w:eastAsia="ru-RU"/>
    </w:rPr>
  </w:style>
  <w:style w:type="paragraph" w:styleId="af6">
    <w:name w:val="footnote text"/>
    <w:basedOn w:val="a1"/>
    <w:link w:val="af7"/>
    <w:semiHidden/>
    <w:rsid w:val="001350D1"/>
    <w:pPr>
      <w:ind w:firstLine="709"/>
      <w:jc w:val="both"/>
    </w:pPr>
    <w:rPr>
      <w:sz w:val="20"/>
      <w:szCs w:val="20"/>
      <w:lang w:val="uk-UA"/>
    </w:rPr>
  </w:style>
  <w:style w:type="character" w:customStyle="1" w:styleId="af7">
    <w:name w:val="Текст сноски Знак"/>
    <w:basedOn w:val="a2"/>
    <w:link w:val="af6"/>
    <w:semiHidden/>
    <w:rsid w:val="001350D1"/>
    <w:rPr>
      <w:rFonts w:ascii="Times New Roman" w:eastAsia="Times New Roman" w:hAnsi="Times New Roman" w:cs="Times New Roman"/>
      <w:sz w:val="20"/>
      <w:szCs w:val="20"/>
      <w:lang w:val="uk-UA" w:eastAsia="ru-RU"/>
    </w:rPr>
  </w:style>
  <w:style w:type="character" w:styleId="af8">
    <w:name w:val="footnote reference"/>
    <w:semiHidden/>
    <w:rsid w:val="001350D1"/>
    <w:rPr>
      <w:rFonts w:cs="Times New Roman"/>
      <w:vertAlign w:val="superscript"/>
    </w:rPr>
  </w:style>
  <w:style w:type="character" w:customStyle="1" w:styleId="notranslate">
    <w:name w:val="notranslate"/>
    <w:basedOn w:val="a2"/>
    <w:rsid w:val="001350D1"/>
    <w:rPr>
      <w:rFonts w:cs="Times New Roman"/>
    </w:rPr>
  </w:style>
  <w:style w:type="character" w:customStyle="1" w:styleId="hpschar">
    <w:name w:val="hps__char"/>
    <w:basedOn w:val="a2"/>
    <w:rsid w:val="001350D1"/>
    <w:rPr>
      <w:rFonts w:cs="Times New Roman"/>
    </w:rPr>
  </w:style>
  <w:style w:type="paragraph" w:customStyle="1" w:styleId="14">
    <w:name w:val="Обычный1"/>
    <w:basedOn w:val="a1"/>
    <w:rsid w:val="001350D1"/>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1350D1"/>
    <w:rPr>
      <w:rFonts w:cs="Times New Roman"/>
      <w:vanish/>
    </w:rPr>
  </w:style>
  <w:style w:type="character" w:customStyle="1" w:styleId="heading00202char1">
    <w:name w:val="heading_00202__char1"/>
    <w:basedOn w:val="a2"/>
    <w:rsid w:val="001350D1"/>
    <w:rPr>
      <w:rFonts w:ascii="Calibri Light" w:hAnsi="Calibri Light" w:cs="Times New Roman"/>
      <w:color w:val="44749F"/>
      <w:sz w:val="26"/>
      <w:szCs w:val="26"/>
    </w:rPr>
  </w:style>
  <w:style w:type="paragraph" w:styleId="24">
    <w:name w:val="Body Text Indent 2"/>
    <w:basedOn w:val="a1"/>
    <w:link w:val="25"/>
    <w:rsid w:val="001350D1"/>
    <w:pPr>
      <w:spacing w:after="120" w:line="480" w:lineRule="auto"/>
      <w:ind w:left="283"/>
    </w:pPr>
  </w:style>
  <w:style w:type="character" w:customStyle="1" w:styleId="25">
    <w:name w:val="Основной текст с отступом 2 Знак"/>
    <w:basedOn w:val="a2"/>
    <w:link w:val="24"/>
    <w:rsid w:val="001350D1"/>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1350D1"/>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1350D1"/>
    <w:rPr>
      <w:rFonts w:ascii="Arial" w:hAnsi="Arial"/>
      <w:b/>
      <w:i/>
      <w:sz w:val="28"/>
      <w:lang w:val="uk-UA" w:eastAsia="ru-RU"/>
    </w:rPr>
  </w:style>
  <w:style w:type="paragraph" w:styleId="af9">
    <w:name w:val="List Paragraph"/>
    <w:basedOn w:val="a1"/>
    <w:qFormat/>
    <w:rsid w:val="001350D1"/>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1350D1"/>
    <w:rPr>
      <w:rFonts w:ascii="Times New Roman" w:eastAsia="Times New Roman" w:hAnsi="Times New Roman"/>
      <w:b/>
      <w:bCs/>
      <w:kern w:val="36"/>
      <w:sz w:val="48"/>
      <w:szCs w:val="48"/>
    </w:rPr>
  </w:style>
  <w:style w:type="character" w:customStyle="1" w:styleId="FontStyle155">
    <w:name w:val="Font Style155"/>
    <w:rsid w:val="001350D1"/>
    <w:rPr>
      <w:rFonts w:ascii="Arial Unicode MS" w:eastAsia="Arial Unicode MS" w:cs="Arial Unicode MS"/>
      <w:sz w:val="14"/>
      <w:szCs w:val="14"/>
    </w:rPr>
  </w:style>
  <w:style w:type="character" w:styleId="afa">
    <w:name w:val="Emphasis"/>
    <w:basedOn w:val="a2"/>
    <w:qFormat/>
    <w:rsid w:val="001350D1"/>
    <w:rPr>
      <w:i/>
      <w:iCs/>
    </w:rPr>
  </w:style>
  <w:style w:type="character" w:styleId="afb">
    <w:name w:val="FollowedHyperlink"/>
    <w:basedOn w:val="a2"/>
    <w:rsid w:val="001350D1"/>
    <w:rPr>
      <w:color w:val="800080"/>
      <w:u w:val="single"/>
    </w:rPr>
  </w:style>
  <w:style w:type="character" w:styleId="HTML">
    <w:name w:val="HTML Cite"/>
    <w:semiHidden/>
    <w:unhideWhenUsed/>
    <w:rsid w:val="001350D1"/>
    <w:rPr>
      <w:i/>
      <w:iCs/>
    </w:rPr>
  </w:style>
  <w:style w:type="character" w:customStyle="1" w:styleId="std">
    <w:name w:val="std"/>
    <w:basedOn w:val="a2"/>
    <w:rsid w:val="001350D1"/>
    <w:rPr>
      <w:rFonts w:cs="Times New Roman"/>
    </w:rPr>
  </w:style>
  <w:style w:type="character" w:customStyle="1" w:styleId="bc">
    <w:name w:val="bc"/>
    <w:basedOn w:val="a2"/>
    <w:rsid w:val="001350D1"/>
    <w:rPr>
      <w:rFonts w:cs="Times New Roman"/>
    </w:rPr>
  </w:style>
  <w:style w:type="paragraph" w:customStyle="1" w:styleId="Style17">
    <w:name w:val="Style17"/>
    <w:basedOn w:val="a1"/>
    <w:rsid w:val="001350D1"/>
    <w:pPr>
      <w:widowControl w:val="0"/>
      <w:autoSpaceDE w:val="0"/>
      <w:autoSpaceDN w:val="0"/>
      <w:adjustRightInd w:val="0"/>
    </w:pPr>
    <w:rPr>
      <w:rFonts w:ascii="Franklin Gothic Medium" w:hAnsi="Franklin Gothic Medium"/>
    </w:rPr>
  </w:style>
  <w:style w:type="character" w:customStyle="1" w:styleId="FontStyle69">
    <w:name w:val="Font Style69"/>
    <w:rsid w:val="001350D1"/>
    <w:rPr>
      <w:rFonts w:ascii="Bookman Old Style" w:hAnsi="Bookman Old Style" w:cs="Bookman Old Style"/>
      <w:sz w:val="20"/>
      <w:szCs w:val="20"/>
    </w:rPr>
  </w:style>
  <w:style w:type="paragraph" w:styleId="HTML0">
    <w:name w:val="HTML Preformatted"/>
    <w:basedOn w:val="a1"/>
    <w:link w:val="HTML1"/>
    <w:unhideWhenUsed/>
    <w:rsid w:val="00135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1350D1"/>
    <w:rPr>
      <w:rFonts w:ascii="Courier New" w:eastAsia="Times New Roman" w:hAnsi="Courier New" w:cs="Times New Roman"/>
      <w:sz w:val="20"/>
      <w:szCs w:val="20"/>
      <w:lang w:val="x-none" w:eastAsia="x-none"/>
    </w:rPr>
  </w:style>
  <w:style w:type="character" w:customStyle="1" w:styleId="rvts23">
    <w:name w:val="rvts23"/>
    <w:rsid w:val="001350D1"/>
  </w:style>
  <w:style w:type="character" w:customStyle="1" w:styleId="shorttext">
    <w:name w:val="short_text"/>
    <w:rsid w:val="001350D1"/>
  </w:style>
  <w:style w:type="paragraph" w:customStyle="1" w:styleId="35">
    <w:name w:val="çàãîëîâîê 3"/>
    <w:rsid w:val="001350D1"/>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1350D1"/>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1350D1"/>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1350D1"/>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1350D1"/>
    <w:rPr>
      <w:rFonts w:ascii="Times New Roman" w:hAnsi="Times New Roman" w:cs="Times New Roman"/>
      <w:sz w:val="20"/>
      <w:szCs w:val="20"/>
      <w:lang w:val="en-GB" w:eastAsia="ru-RU"/>
    </w:rPr>
  </w:style>
  <w:style w:type="character" w:customStyle="1" w:styleId="110">
    <w:name w:val=" Знак Знак11"/>
    <w:rsid w:val="001350D1"/>
    <w:rPr>
      <w:sz w:val="28"/>
      <w:lang w:val="uk-UA" w:eastAsia="uk-UA" w:bidi="ar-SA"/>
    </w:rPr>
  </w:style>
  <w:style w:type="character" w:customStyle="1" w:styleId="15">
    <w:name w:val="Текст1 Знак"/>
    <w:aliases w:val="bt Знак Знак"/>
    <w:rsid w:val="001350D1"/>
    <w:rPr>
      <w:lang w:val="x-none" w:eastAsia="x-none" w:bidi="ar-SA"/>
    </w:rPr>
  </w:style>
  <w:style w:type="character" w:customStyle="1" w:styleId="100">
    <w:name w:val=" Знак Знак10"/>
    <w:rsid w:val="001350D1"/>
    <w:rPr>
      <w:sz w:val="28"/>
      <w:lang w:val="uk-UA" w:eastAsia="ru-RU" w:bidi="ar-SA"/>
    </w:rPr>
  </w:style>
  <w:style w:type="paragraph" w:customStyle="1" w:styleId="Normal">
    <w:name w:val="Normal"/>
    <w:link w:val="Normal0"/>
    <w:rsid w:val="001350D1"/>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1350D1"/>
    <w:rPr>
      <w:rFonts w:ascii="Antiqua" w:hAnsi="Antiqua"/>
      <w:snapToGrid/>
      <w:sz w:val="24"/>
      <w:lang w:val="uk-UA"/>
    </w:rPr>
  </w:style>
  <w:style w:type="paragraph" w:customStyle="1" w:styleId="aff">
    <w:name w:val="заг разд"/>
    <w:basedOn w:val="a1"/>
    <w:rsid w:val="001350D1"/>
    <w:pPr>
      <w:spacing w:before="240" w:after="240"/>
      <w:jc w:val="center"/>
    </w:pPr>
    <w:rPr>
      <w:b/>
      <w:sz w:val="28"/>
      <w:szCs w:val="20"/>
      <w:lang w:val="uk-UA"/>
    </w:rPr>
  </w:style>
  <w:style w:type="paragraph" w:customStyle="1" w:styleId="36">
    <w:name w:val="Текстбокуров3"/>
    <w:basedOn w:val="a1"/>
    <w:rsid w:val="001350D1"/>
    <w:pPr>
      <w:ind w:left="340"/>
    </w:pPr>
    <w:rPr>
      <w:szCs w:val="20"/>
      <w:lang w:val="uk-UA"/>
    </w:rPr>
  </w:style>
  <w:style w:type="character" w:customStyle="1" w:styleId="91">
    <w:name w:val=" Знак Знак9"/>
    <w:rsid w:val="001350D1"/>
    <w:rPr>
      <w:sz w:val="28"/>
      <w:lang w:val="uk-UA" w:eastAsia="ru-RU" w:bidi="ar-SA"/>
    </w:rPr>
  </w:style>
  <w:style w:type="character" w:customStyle="1" w:styleId="61">
    <w:name w:val=" Знак6 Знак1 Знак"/>
    <w:aliases w:val=" Знак6 Знак Знак1 Знак,Название Знак Знак1 Знак Знак"/>
    <w:rsid w:val="001350D1"/>
    <w:rPr>
      <w:sz w:val="16"/>
      <w:szCs w:val="16"/>
      <w:lang w:val="uk-UA" w:eastAsia="uk-UA" w:bidi="ar-SA"/>
    </w:rPr>
  </w:style>
  <w:style w:type="paragraph" w:customStyle="1" w:styleId="xl32">
    <w:name w:val="xl32"/>
    <w:basedOn w:val="a1"/>
    <w:rsid w:val="001350D1"/>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1350D1"/>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1350D1"/>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1350D1"/>
    <w:rPr>
      <w:sz w:val="20"/>
      <w:szCs w:val="20"/>
      <w:lang w:val="en-GB"/>
    </w:rPr>
  </w:style>
  <w:style w:type="character" w:customStyle="1" w:styleId="aff3">
    <w:name w:val="Текст концевой сноски Знак"/>
    <w:basedOn w:val="a2"/>
    <w:link w:val="aff2"/>
    <w:semiHidden/>
    <w:rsid w:val="001350D1"/>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1350D1"/>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1350D1"/>
    <w:rPr>
      <w:rFonts w:ascii="Tahoma" w:eastAsia="Calibri" w:hAnsi="Tahoma" w:cs="Tahoma"/>
      <w:sz w:val="16"/>
      <w:szCs w:val="16"/>
    </w:rPr>
  </w:style>
  <w:style w:type="character" w:customStyle="1" w:styleId="101">
    <w:name w:val="Основной текст (10)_"/>
    <w:link w:val="1010"/>
    <w:locked/>
    <w:rsid w:val="001350D1"/>
    <w:rPr>
      <w:b/>
      <w:bCs/>
      <w:i/>
      <w:iCs/>
      <w:shd w:val="clear" w:color="auto" w:fill="FFFFFF"/>
    </w:rPr>
  </w:style>
  <w:style w:type="paragraph" w:customStyle="1" w:styleId="1010">
    <w:name w:val="Основной текст (10)1"/>
    <w:basedOn w:val="a1"/>
    <w:link w:val="101"/>
    <w:rsid w:val="001350D1"/>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1350D1"/>
    <w:rPr>
      <w:i/>
      <w:iCs/>
      <w:spacing w:val="-2"/>
      <w:sz w:val="18"/>
      <w:szCs w:val="18"/>
      <w:shd w:val="clear" w:color="auto" w:fill="FFFFFF"/>
    </w:rPr>
  </w:style>
  <w:style w:type="paragraph" w:customStyle="1" w:styleId="38">
    <w:name w:val="Основной текст (3)"/>
    <w:basedOn w:val="a1"/>
    <w:link w:val="37"/>
    <w:rsid w:val="001350D1"/>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1350D1"/>
    <w:rPr>
      <w:spacing w:val="3"/>
      <w:sz w:val="18"/>
      <w:szCs w:val="18"/>
      <w:shd w:val="clear" w:color="auto" w:fill="FFFFFF"/>
    </w:rPr>
  </w:style>
  <w:style w:type="paragraph" w:customStyle="1" w:styleId="112">
    <w:name w:val="Основной текст (11)"/>
    <w:basedOn w:val="a1"/>
    <w:link w:val="111"/>
    <w:rsid w:val="001350D1"/>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1350D1"/>
    <w:rPr>
      <w:b/>
      <w:bCs/>
      <w:i/>
      <w:iCs/>
      <w:noProof/>
      <w:sz w:val="18"/>
      <w:szCs w:val="18"/>
      <w:shd w:val="clear" w:color="auto" w:fill="FFFFFF"/>
    </w:rPr>
  </w:style>
  <w:style w:type="paragraph" w:customStyle="1" w:styleId="141">
    <w:name w:val="Основной текст (14)"/>
    <w:basedOn w:val="a1"/>
    <w:link w:val="140"/>
    <w:rsid w:val="001350D1"/>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1350D1"/>
    <w:rPr>
      <w:rFonts w:ascii="Courier New" w:hAnsi="Courier New"/>
      <w:sz w:val="20"/>
      <w:szCs w:val="20"/>
      <w:lang w:val="uk-UA"/>
    </w:rPr>
  </w:style>
  <w:style w:type="character" w:customStyle="1" w:styleId="aff7">
    <w:name w:val="Текст Знак"/>
    <w:basedOn w:val="a2"/>
    <w:link w:val="aff6"/>
    <w:rsid w:val="001350D1"/>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1350D1"/>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1350D1"/>
    <w:rPr>
      <w:rFonts w:ascii="Verdana" w:hAnsi="Verdana" w:cs="Verdana"/>
      <w:sz w:val="20"/>
      <w:szCs w:val="20"/>
      <w:lang w:val="en-US" w:eastAsia="en-US"/>
    </w:rPr>
  </w:style>
  <w:style w:type="paragraph" w:styleId="39">
    <w:name w:val="Body Text 3"/>
    <w:basedOn w:val="a1"/>
    <w:link w:val="3a"/>
    <w:rsid w:val="001350D1"/>
    <w:pPr>
      <w:spacing w:after="120"/>
    </w:pPr>
    <w:rPr>
      <w:sz w:val="16"/>
      <w:szCs w:val="16"/>
      <w:lang w:val="uk-UA" w:eastAsia="uk-UA"/>
    </w:rPr>
  </w:style>
  <w:style w:type="character" w:customStyle="1" w:styleId="3a">
    <w:name w:val="Основной текст 3 Знак"/>
    <w:basedOn w:val="a2"/>
    <w:link w:val="39"/>
    <w:rsid w:val="001350D1"/>
    <w:rPr>
      <w:rFonts w:ascii="Times New Roman" w:eastAsia="Times New Roman" w:hAnsi="Times New Roman" w:cs="Times New Roman"/>
      <w:sz w:val="16"/>
      <w:szCs w:val="16"/>
      <w:lang w:val="uk-UA" w:eastAsia="uk-UA"/>
    </w:rPr>
  </w:style>
  <w:style w:type="paragraph" w:customStyle="1" w:styleId="BodyText2">
    <w:name w:val="Body Text 2"/>
    <w:basedOn w:val="Normal"/>
    <w:rsid w:val="001350D1"/>
    <w:pPr>
      <w:widowControl w:val="0"/>
      <w:snapToGrid w:val="0"/>
      <w:spacing w:line="340" w:lineRule="exact"/>
      <w:ind w:firstLine="624"/>
      <w:jc w:val="both"/>
    </w:pPr>
    <w:rPr>
      <w:snapToGrid/>
      <w:sz w:val="28"/>
    </w:rPr>
  </w:style>
  <w:style w:type="character" w:customStyle="1" w:styleId="Normal0">
    <w:name w:val="Normal Знак"/>
    <w:link w:val="Normal"/>
    <w:rsid w:val="001350D1"/>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1350D1"/>
    <w:pPr>
      <w:spacing w:before="240"/>
    </w:pPr>
  </w:style>
  <w:style w:type="paragraph" w:customStyle="1" w:styleId="listparagraphcxspmiddle">
    <w:name w:val="listparagraphcxspmiddle"/>
    <w:basedOn w:val="a1"/>
    <w:rsid w:val="001350D1"/>
    <w:pPr>
      <w:spacing w:before="240"/>
    </w:pPr>
  </w:style>
  <w:style w:type="paragraph" w:styleId="aff9">
    <w:name w:val="Subtitle"/>
    <w:basedOn w:val="a1"/>
    <w:link w:val="affa"/>
    <w:qFormat/>
    <w:rsid w:val="001350D1"/>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1350D1"/>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1350D1"/>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1350D1"/>
    <w:rPr>
      <w:rFonts w:ascii="Verdana" w:hAnsi="Verdana" w:cs="Verdana"/>
      <w:sz w:val="20"/>
      <w:szCs w:val="20"/>
      <w:lang w:val="en-US" w:eastAsia="en-US"/>
    </w:rPr>
  </w:style>
  <w:style w:type="character" w:customStyle="1" w:styleId="FontStyle146">
    <w:name w:val="Font Style146"/>
    <w:rsid w:val="001350D1"/>
    <w:rPr>
      <w:rFonts w:ascii="Times New Roman" w:hAnsi="Times New Roman" w:cs="Times New Roman"/>
      <w:color w:val="000000"/>
      <w:sz w:val="26"/>
      <w:szCs w:val="26"/>
      <w:lang w:val="en-US" w:eastAsia="en-US" w:bidi="ar-SA"/>
    </w:rPr>
  </w:style>
  <w:style w:type="paragraph" w:customStyle="1" w:styleId="Style9">
    <w:name w:val="Style9"/>
    <w:basedOn w:val="a1"/>
    <w:rsid w:val="001350D1"/>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1350D1"/>
  </w:style>
  <w:style w:type="character" w:customStyle="1" w:styleId="102">
    <w:name w:val="Подпись к таблице10"/>
    <w:rsid w:val="001350D1"/>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1350D1"/>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1350D1"/>
    <w:pPr>
      <w:widowControl w:val="0"/>
      <w:autoSpaceDE w:val="0"/>
      <w:autoSpaceDN w:val="0"/>
      <w:adjustRightInd w:val="0"/>
    </w:pPr>
    <w:rPr>
      <w:rFonts w:ascii="Franklin Gothic Medium" w:hAnsi="Franklin Gothic Medium"/>
    </w:rPr>
  </w:style>
  <w:style w:type="character" w:customStyle="1" w:styleId="FontStyle188">
    <w:name w:val="Font Style188"/>
    <w:rsid w:val="001350D1"/>
    <w:rPr>
      <w:rFonts w:ascii="Franklin Gothic Medium" w:hAnsi="Franklin Gothic Medium" w:cs="Franklin Gothic Medium"/>
      <w:sz w:val="18"/>
      <w:szCs w:val="18"/>
    </w:rPr>
  </w:style>
  <w:style w:type="paragraph" w:customStyle="1" w:styleId="affc">
    <w:name w:val="Îáû÷íûé"/>
    <w:rsid w:val="001350D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1350D1"/>
    <w:rPr>
      <w:szCs w:val="20"/>
      <w:lang w:val="uk-UA"/>
    </w:rPr>
  </w:style>
  <w:style w:type="paragraph" w:customStyle="1" w:styleId="affd">
    <w:name w:val="Готовый"/>
    <w:basedOn w:val="a1"/>
    <w:rsid w:val="001350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1350D1"/>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1350D1"/>
  </w:style>
  <w:style w:type="character" w:customStyle="1" w:styleId="mw-editsection">
    <w:name w:val="mw-editsection"/>
    <w:basedOn w:val="a2"/>
    <w:rsid w:val="001350D1"/>
  </w:style>
  <w:style w:type="character" w:customStyle="1" w:styleId="articleseperator">
    <w:name w:val="article_seperator"/>
    <w:basedOn w:val="a2"/>
    <w:rsid w:val="001350D1"/>
  </w:style>
  <w:style w:type="paragraph" w:customStyle="1" w:styleId="affe">
    <w:name w:val=" Знак Знак Знак"/>
    <w:basedOn w:val="a1"/>
    <w:rsid w:val="001350D1"/>
    <w:rPr>
      <w:rFonts w:ascii="Verdana" w:hAnsi="Verdana" w:cs="Verdana"/>
      <w:sz w:val="20"/>
      <w:szCs w:val="20"/>
      <w:lang w:val="en-US" w:eastAsia="en-US"/>
    </w:rPr>
  </w:style>
  <w:style w:type="numbering" w:customStyle="1" w:styleId="a">
    <w:name w:val="Стиль маркированный"/>
    <w:basedOn w:val="a4"/>
    <w:rsid w:val="001350D1"/>
    <w:pPr>
      <w:numPr>
        <w:numId w:val="10"/>
      </w:numPr>
    </w:pPr>
  </w:style>
  <w:style w:type="character" w:customStyle="1" w:styleId="showdetail">
    <w:name w:val="show_detail"/>
    <w:basedOn w:val="a2"/>
    <w:rsid w:val="001350D1"/>
  </w:style>
  <w:style w:type="character" w:customStyle="1" w:styleId="b-serp-urlitem">
    <w:name w:val="b-serp-url__item"/>
    <w:rsid w:val="001350D1"/>
  </w:style>
  <w:style w:type="character" w:customStyle="1" w:styleId="b-serp-urlmark">
    <w:name w:val="b-serp-url__mark"/>
    <w:rsid w:val="001350D1"/>
  </w:style>
  <w:style w:type="character" w:customStyle="1" w:styleId="news">
    <w:name w:val="news"/>
    <w:rsid w:val="001350D1"/>
  </w:style>
  <w:style w:type="character" w:customStyle="1" w:styleId="BodyTextIndentChar">
    <w:name w:val="Body Text Indent Char"/>
    <w:aliases w:val="Основной текст 1 Char"/>
    <w:basedOn w:val="a2"/>
    <w:locked/>
    <w:rsid w:val="001350D1"/>
    <w:rPr>
      <w:rFonts w:ascii="Times New Roman" w:hAnsi="Times New Roman" w:cs="Times New Roman"/>
      <w:sz w:val="24"/>
      <w:szCs w:val="24"/>
      <w:lang w:val="x-none" w:eastAsia="ru-RU"/>
    </w:rPr>
  </w:style>
  <w:style w:type="character" w:customStyle="1" w:styleId="BodyTextChar">
    <w:name w:val="Body Text Char"/>
    <w:basedOn w:val="a2"/>
    <w:semiHidden/>
    <w:locked/>
    <w:rsid w:val="001350D1"/>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1350D1"/>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1350D1"/>
    <w:rPr>
      <w:rFonts w:ascii="Verdana" w:eastAsia="Calibri" w:hAnsi="Verdana" w:cs="Verdana"/>
      <w:sz w:val="20"/>
      <w:szCs w:val="20"/>
      <w:lang w:val="en-US" w:eastAsia="en-US"/>
    </w:rPr>
  </w:style>
  <w:style w:type="character" w:customStyle="1" w:styleId="Heading3Char">
    <w:name w:val="Heading 3 Char"/>
    <w:basedOn w:val="a2"/>
    <w:locked/>
    <w:rsid w:val="001350D1"/>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1350D1"/>
    <w:rPr>
      <w:rFonts w:ascii="Courier New" w:hAnsi="Courier New" w:cs="Courier New"/>
      <w:sz w:val="20"/>
      <w:szCs w:val="20"/>
      <w:lang w:val="x-none" w:eastAsia="ru-RU"/>
    </w:rPr>
  </w:style>
  <w:style w:type="character" w:customStyle="1" w:styleId="HeaderChar">
    <w:name w:val="Header Char"/>
    <w:basedOn w:val="a2"/>
    <w:locked/>
    <w:rsid w:val="001350D1"/>
    <w:rPr>
      <w:rFonts w:ascii="Times New Roman" w:hAnsi="Times New Roman" w:cs="Times New Roman"/>
      <w:sz w:val="20"/>
      <w:szCs w:val="20"/>
      <w:lang w:val="en-GB" w:eastAsia="ru-RU"/>
    </w:rPr>
  </w:style>
  <w:style w:type="paragraph" w:customStyle="1" w:styleId="ListParagraph1">
    <w:name w:val="List Paragraph1"/>
    <w:basedOn w:val="a1"/>
    <w:rsid w:val="001350D1"/>
    <w:pPr>
      <w:ind w:left="708"/>
    </w:pPr>
    <w:rPr>
      <w:sz w:val="20"/>
      <w:szCs w:val="20"/>
      <w:lang w:val="en-GB"/>
    </w:rPr>
  </w:style>
  <w:style w:type="paragraph" w:styleId="afff0">
    <w:name w:val="Document Map"/>
    <w:basedOn w:val="a1"/>
    <w:link w:val="afff1"/>
    <w:rsid w:val="001350D1"/>
    <w:rPr>
      <w:rFonts w:ascii="Tahoma" w:hAnsi="Tahoma" w:cs="Tahoma"/>
      <w:sz w:val="16"/>
      <w:szCs w:val="16"/>
      <w:lang w:val="en-GB"/>
    </w:rPr>
  </w:style>
  <w:style w:type="character" w:customStyle="1" w:styleId="afff1">
    <w:name w:val="Схема документа Знак"/>
    <w:basedOn w:val="a2"/>
    <w:link w:val="afff0"/>
    <w:rsid w:val="001350D1"/>
    <w:rPr>
      <w:rFonts w:ascii="Tahoma" w:eastAsia="Times New Roman" w:hAnsi="Tahoma" w:cs="Tahoma"/>
      <w:sz w:val="16"/>
      <w:szCs w:val="16"/>
      <w:lang w:val="en-GB" w:eastAsia="ru-RU"/>
    </w:rPr>
  </w:style>
  <w:style w:type="character" w:customStyle="1" w:styleId="FootnoteTextChar">
    <w:name w:val="Footnote Text Char"/>
    <w:basedOn w:val="a2"/>
    <w:semiHidden/>
    <w:locked/>
    <w:rsid w:val="001350D1"/>
    <w:rPr>
      <w:rFonts w:ascii="Times New Roman" w:hAnsi="Times New Roman" w:cs="Times New Roman"/>
      <w:sz w:val="20"/>
      <w:szCs w:val="20"/>
      <w:lang w:val="uk-UA" w:eastAsia="uk-UA"/>
    </w:rPr>
  </w:style>
  <w:style w:type="paragraph" w:customStyle="1" w:styleId="Style23">
    <w:name w:val="Style23"/>
    <w:basedOn w:val="a1"/>
    <w:rsid w:val="001350D1"/>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1350D1"/>
    <w:rPr>
      <w:rFonts w:ascii="Arial" w:hAnsi="Arial"/>
      <w:sz w:val="16"/>
    </w:rPr>
  </w:style>
  <w:style w:type="character" w:customStyle="1" w:styleId="FontStyle190">
    <w:name w:val="Font Style190"/>
    <w:rsid w:val="001350D1"/>
    <w:rPr>
      <w:rFonts w:ascii="Times New Roman" w:hAnsi="Times New Roman"/>
      <w:sz w:val="20"/>
    </w:rPr>
  </w:style>
  <w:style w:type="character" w:customStyle="1" w:styleId="apple-style-span">
    <w:name w:val="apple-style-span"/>
    <w:rsid w:val="001350D1"/>
  </w:style>
  <w:style w:type="character" w:customStyle="1" w:styleId="st96">
    <w:name w:val="st96"/>
    <w:rsid w:val="001350D1"/>
  </w:style>
  <w:style w:type="character" w:customStyle="1" w:styleId="st42">
    <w:name w:val="st42"/>
    <w:rsid w:val="001350D1"/>
  </w:style>
  <w:style w:type="character" w:customStyle="1" w:styleId="rvts0">
    <w:name w:val="rvts0"/>
    <w:rsid w:val="001350D1"/>
  </w:style>
  <w:style w:type="paragraph" w:customStyle="1" w:styleId="msolistparagraphcxspmiddle">
    <w:name w:val="msolistparagraphcxspmiddle"/>
    <w:basedOn w:val="a1"/>
    <w:rsid w:val="001350D1"/>
    <w:pPr>
      <w:spacing w:line="276" w:lineRule="auto"/>
      <w:ind w:left="720"/>
    </w:pPr>
    <w:rPr>
      <w:rFonts w:ascii="Calibri" w:hAnsi="Calibri"/>
      <w:sz w:val="22"/>
      <w:szCs w:val="22"/>
    </w:rPr>
  </w:style>
  <w:style w:type="character" w:customStyle="1" w:styleId="grame">
    <w:name w:val="grame"/>
    <w:rsid w:val="00135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350D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1350D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1350D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1350D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1350D1"/>
    <w:pPr>
      <w:keepNext/>
      <w:numPr>
        <w:ilvl w:val="3"/>
        <w:numId w:val="1"/>
      </w:numPr>
      <w:spacing w:before="240" w:after="60"/>
      <w:outlineLvl w:val="3"/>
    </w:pPr>
    <w:rPr>
      <w:b/>
      <w:bCs/>
      <w:sz w:val="28"/>
      <w:szCs w:val="28"/>
    </w:rPr>
  </w:style>
  <w:style w:type="paragraph" w:styleId="5">
    <w:name w:val="heading 5"/>
    <w:basedOn w:val="a1"/>
    <w:next w:val="a1"/>
    <w:link w:val="50"/>
    <w:qFormat/>
    <w:rsid w:val="001350D1"/>
    <w:pPr>
      <w:numPr>
        <w:ilvl w:val="4"/>
        <w:numId w:val="1"/>
      </w:numPr>
      <w:spacing w:before="240" w:after="60"/>
      <w:outlineLvl w:val="4"/>
    </w:pPr>
    <w:rPr>
      <w:b/>
      <w:bCs/>
      <w:i/>
      <w:iCs/>
      <w:sz w:val="26"/>
      <w:szCs w:val="26"/>
    </w:rPr>
  </w:style>
  <w:style w:type="paragraph" w:styleId="6">
    <w:name w:val="heading 6"/>
    <w:basedOn w:val="a1"/>
    <w:next w:val="a1"/>
    <w:link w:val="60"/>
    <w:qFormat/>
    <w:rsid w:val="001350D1"/>
    <w:pPr>
      <w:numPr>
        <w:ilvl w:val="5"/>
        <w:numId w:val="1"/>
      </w:numPr>
      <w:spacing w:before="240" w:after="60"/>
      <w:outlineLvl w:val="5"/>
    </w:pPr>
    <w:rPr>
      <w:b/>
      <w:bCs/>
      <w:sz w:val="22"/>
      <w:szCs w:val="22"/>
    </w:rPr>
  </w:style>
  <w:style w:type="paragraph" w:styleId="7">
    <w:name w:val="heading 7"/>
    <w:basedOn w:val="a1"/>
    <w:next w:val="a1"/>
    <w:link w:val="70"/>
    <w:qFormat/>
    <w:rsid w:val="001350D1"/>
    <w:pPr>
      <w:numPr>
        <w:ilvl w:val="6"/>
        <w:numId w:val="1"/>
      </w:numPr>
      <w:spacing w:before="240" w:after="60"/>
      <w:outlineLvl w:val="6"/>
    </w:pPr>
  </w:style>
  <w:style w:type="paragraph" w:styleId="8">
    <w:name w:val="heading 8"/>
    <w:basedOn w:val="a1"/>
    <w:next w:val="a1"/>
    <w:link w:val="80"/>
    <w:qFormat/>
    <w:rsid w:val="001350D1"/>
    <w:pPr>
      <w:numPr>
        <w:ilvl w:val="7"/>
        <w:numId w:val="1"/>
      </w:numPr>
      <w:spacing w:before="240" w:after="60"/>
      <w:outlineLvl w:val="7"/>
    </w:pPr>
    <w:rPr>
      <w:i/>
      <w:iCs/>
    </w:rPr>
  </w:style>
  <w:style w:type="paragraph" w:styleId="9">
    <w:name w:val="heading 9"/>
    <w:basedOn w:val="a1"/>
    <w:next w:val="a1"/>
    <w:link w:val="90"/>
    <w:qFormat/>
    <w:rsid w:val="001350D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350D1"/>
    <w:rPr>
      <w:rFonts w:ascii="Arial" w:eastAsia="Times New Roman" w:hAnsi="Arial" w:cs="Arial"/>
      <w:b/>
      <w:bCs/>
      <w:kern w:val="32"/>
      <w:sz w:val="32"/>
      <w:szCs w:val="32"/>
      <w:lang w:eastAsia="ru-RU"/>
    </w:rPr>
  </w:style>
  <w:style w:type="character" w:customStyle="1" w:styleId="20">
    <w:name w:val="Заголовок 2 Знак"/>
    <w:basedOn w:val="a2"/>
    <w:link w:val="2"/>
    <w:rsid w:val="001350D1"/>
    <w:rPr>
      <w:rFonts w:ascii="Arial" w:eastAsia="Times New Roman" w:hAnsi="Arial" w:cs="Arial"/>
      <w:b/>
      <w:bCs/>
      <w:i/>
      <w:iCs/>
      <w:sz w:val="28"/>
      <w:szCs w:val="28"/>
      <w:lang w:eastAsia="ru-RU"/>
    </w:rPr>
  </w:style>
  <w:style w:type="character" w:customStyle="1" w:styleId="30">
    <w:name w:val="Заголовок 3 Знак"/>
    <w:basedOn w:val="a2"/>
    <w:link w:val="3"/>
    <w:rsid w:val="001350D1"/>
    <w:rPr>
      <w:rFonts w:ascii="Arial" w:eastAsia="Times New Roman" w:hAnsi="Arial" w:cs="Arial"/>
      <w:b/>
      <w:bCs/>
      <w:sz w:val="26"/>
      <w:szCs w:val="26"/>
      <w:lang w:eastAsia="ru-RU"/>
    </w:rPr>
  </w:style>
  <w:style w:type="character" w:customStyle="1" w:styleId="40">
    <w:name w:val="Заголовок 4 Знак"/>
    <w:basedOn w:val="a2"/>
    <w:link w:val="4"/>
    <w:rsid w:val="001350D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350D1"/>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350D1"/>
    <w:rPr>
      <w:rFonts w:ascii="Times New Roman" w:eastAsia="Times New Roman" w:hAnsi="Times New Roman" w:cs="Times New Roman"/>
      <w:b/>
      <w:bCs/>
      <w:lang w:eastAsia="ru-RU"/>
    </w:rPr>
  </w:style>
  <w:style w:type="character" w:customStyle="1" w:styleId="70">
    <w:name w:val="Заголовок 7 Знак"/>
    <w:basedOn w:val="a2"/>
    <w:link w:val="7"/>
    <w:rsid w:val="001350D1"/>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1350D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1350D1"/>
    <w:rPr>
      <w:rFonts w:ascii="Arial" w:eastAsia="Times New Roman" w:hAnsi="Arial" w:cs="Arial"/>
      <w:lang w:eastAsia="ru-RU"/>
    </w:rPr>
  </w:style>
  <w:style w:type="table" w:styleId="a5">
    <w:name w:val="Table Grid"/>
    <w:basedOn w:val="a3"/>
    <w:rsid w:val="00135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1350D1"/>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1350D1"/>
    <w:rPr>
      <w:rFonts w:ascii="Times New Roman" w:eastAsia="Times New Roman" w:hAnsi="Times New Roman" w:cs="Times New Roman"/>
      <w:sz w:val="24"/>
      <w:szCs w:val="24"/>
      <w:lang w:eastAsia="ru-RU"/>
    </w:rPr>
  </w:style>
  <w:style w:type="character" w:styleId="a8">
    <w:name w:val="page number"/>
    <w:basedOn w:val="a2"/>
    <w:rsid w:val="001350D1"/>
  </w:style>
  <w:style w:type="paragraph" w:styleId="11">
    <w:name w:val="toc 1"/>
    <w:basedOn w:val="a1"/>
    <w:next w:val="a1"/>
    <w:autoRedefine/>
    <w:uiPriority w:val="39"/>
    <w:rsid w:val="001350D1"/>
    <w:rPr>
      <w:b/>
      <w:sz w:val="28"/>
    </w:rPr>
  </w:style>
  <w:style w:type="paragraph" w:styleId="21">
    <w:name w:val="toc 2"/>
    <w:basedOn w:val="a1"/>
    <w:next w:val="a1"/>
    <w:autoRedefine/>
    <w:uiPriority w:val="39"/>
    <w:rsid w:val="001350D1"/>
    <w:pPr>
      <w:tabs>
        <w:tab w:val="left" w:pos="1200"/>
        <w:tab w:val="right" w:leader="dot" w:pos="9345"/>
      </w:tabs>
      <w:ind w:left="227"/>
    </w:pPr>
    <w:rPr>
      <w:b/>
      <w:noProof/>
      <w:sz w:val="28"/>
      <w:lang w:val="uk-UA"/>
    </w:rPr>
  </w:style>
  <w:style w:type="paragraph" w:styleId="31">
    <w:name w:val="toc 3"/>
    <w:basedOn w:val="a1"/>
    <w:next w:val="a1"/>
    <w:autoRedefine/>
    <w:uiPriority w:val="39"/>
    <w:rsid w:val="001350D1"/>
    <w:pPr>
      <w:tabs>
        <w:tab w:val="left" w:pos="1267"/>
        <w:tab w:val="right" w:leader="dot" w:pos="9345"/>
      </w:tabs>
      <w:ind w:left="482"/>
    </w:pPr>
    <w:rPr>
      <w:sz w:val="28"/>
    </w:rPr>
  </w:style>
  <w:style w:type="paragraph" w:styleId="41">
    <w:name w:val="toc 4"/>
    <w:basedOn w:val="a1"/>
    <w:next w:val="a1"/>
    <w:autoRedefine/>
    <w:uiPriority w:val="39"/>
    <w:rsid w:val="001350D1"/>
    <w:pPr>
      <w:tabs>
        <w:tab w:val="left" w:pos="1701"/>
        <w:tab w:val="right" w:leader="dot" w:pos="10080"/>
      </w:tabs>
      <w:ind w:left="720"/>
    </w:pPr>
  </w:style>
  <w:style w:type="character" w:styleId="a9">
    <w:name w:val="Hyperlink"/>
    <w:basedOn w:val="a2"/>
    <w:uiPriority w:val="99"/>
    <w:rsid w:val="001350D1"/>
    <w:rPr>
      <w:color w:val="0000FF"/>
      <w:u w:val="single"/>
    </w:rPr>
  </w:style>
  <w:style w:type="paragraph" w:styleId="aa">
    <w:name w:val="TOC Heading"/>
    <w:basedOn w:val="1"/>
    <w:next w:val="a1"/>
    <w:uiPriority w:val="39"/>
    <w:qFormat/>
    <w:rsid w:val="001350D1"/>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1350D1"/>
    <w:pPr>
      <w:spacing w:after="100" w:line="276" w:lineRule="auto"/>
      <w:ind w:left="880"/>
    </w:pPr>
    <w:rPr>
      <w:rFonts w:ascii="Calibri" w:hAnsi="Calibri"/>
      <w:sz w:val="22"/>
      <w:szCs w:val="22"/>
    </w:rPr>
  </w:style>
  <w:style w:type="paragraph" w:customStyle="1" w:styleId="ab">
    <w:name w:val=" Знак"/>
    <w:basedOn w:val="a1"/>
    <w:rsid w:val="001350D1"/>
    <w:rPr>
      <w:rFonts w:cs="Verdana"/>
      <w:szCs w:val="20"/>
      <w:lang w:val="en-US" w:eastAsia="en-US"/>
    </w:rPr>
  </w:style>
  <w:style w:type="paragraph" w:styleId="ac">
    <w:name w:val="Body Text"/>
    <w:aliases w:val="Текст1,bt"/>
    <w:basedOn w:val="a1"/>
    <w:link w:val="ad"/>
    <w:rsid w:val="001350D1"/>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1350D1"/>
    <w:rPr>
      <w:rFonts w:ascii="Calibri" w:eastAsia="Times New Roman" w:hAnsi="Calibri" w:cs="Times New Roman"/>
      <w:lang w:eastAsia="ru-RU"/>
    </w:rPr>
  </w:style>
  <w:style w:type="paragraph" w:customStyle="1" w:styleId="body">
    <w:name w:val="body"/>
    <w:basedOn w:val="a1"/>
    <w:rsid w:val="001350D1"/>
    <w:pPr>
      <w:spacing w:before="45" w:after="90"/>
      <w:ind w:left="165" w:right="150"/>
    </w:pPr>
    <w:rPr>
      <w:rFonts w:ascii="Tahoma" w:hAnsi="Tahoma" w:cs="Tahoma"/>
      <w:color w:val="333333"/>
      <w:sz w:val="16"/>
      <w:szCs w:val="16"/>
    </w:rPr>
  </w:style>
  <w:style w:type="paragraph" w:styleId="22">
    <w:name w:val="Body Text 2"/>
    <w:basedOn w:val="a1"/>
    <w:link w:val="23"/>
    <w:rsid w:val="001350D1"/>
    <w:pPr>
      <w:spacing w:after="120" w:line="480" w:lineRule="auto"/>
    </w:pPr>
  </w:style>
  <w:style w:type="character" w:customStyle="1" w:styleId="23">
    <w:name w:val="Основной текст 2 Знак"/>
    <w:basedOn w:val="a2"/>
    <w:link w:val="22"/>
    <w:rsid w:val="001350D1"/>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1350D1"/>
    <w:pPr>
      <w:spacing w:before="60" w:line="360" w:lineRule="exact"/>
      <w:jc w:val="both"/>
    </w:pPr>
    <w:rPr>
      <w:sz w:val="28"/>
      <w:szCs w:val="28"/>
    </w:rPr>
  </w:style>
  <w:style w:type="character" w:customStyle="1" w:styleId="Char1">
    <w:name w:val="Перечисление – Char1"/>
    <w:basedOn w:val="a2"/>
    <w:link w:val="ae"/>
    <w:rsid w:val="001350D1"/>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1350D1"/>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1350D1"/>
    <w:rPr>
      <w:rFonts w:ascii="Times New Roman" w:eastAsia="Times New Roman" w:hAnsi="Times New Roman" w:cs="Times New Roman"/>
      <w:sz w:val="24"/>
      <w:szCs w:val="15"/>
      <w:lang w:val="uk-UA" w:eastAsia="ru-RU"/>
    </w:rPr>
  </w:style>
  <w:style w:type="paragraph" w:styleId="a0">
    <w:name w:val="List Bullet"/>
    <w:basedOn w:val="a1"/>
    <w:autoRedefine/>
    <w:rsid w:val="001350D1"/>
    <w:pPr>
      <w:numPr>
        <w:numId w:val="2"/>
      </w:numPr>
      <w:jc w:val="both"/>
    </w:pPr>
    <w:rPr>
      <w:snapToGrid w:val="0"/>
      <w:szCs w:val="20"/>
      <w:lang w:val="uk-UA"/>
    </w:rPr>
  </w:style>
  <w:style w:type="character" w:styleId="af1">
    <w:name w:val="Strong"/>
    <w:qFormat/>
    <w:rsid w:val="001350D1"/>
    <w:rPr>
      <w:b/>
      <w:bCs/>
    </w:rPr>
  </w:style>
  <w:style w:type="paragraph" w:customStyle="1" w:styleId="Pa4">
    <w:name w:val="Pa4"/>
    <w:basedOn w:val="a1"/>
    <w:next w:val="a1"/>
    <w:rsid w:val="001350D1"/>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1350D1"/>
    <w:pPr>
      <w:autoSpaceDE w:val="0"/>
      <w:autoSpaceDN w:val="0"/>
      <w:adjustRightInd w:val="0"/>
      <w:spacing w:before="40" w:after="40" w:line="201" w:lineRule="atLeast"/>
    </w:pPr>
    <w:rPr>
      <w:rFonts w:ascii="Helvetica LT Std" w:hAnsi="Helvetica LT Std"/>
    </w:rPr>
  </w:style>
  <w:style w:type="paragraph" w:styleId="af2">
    <w:name w:val="Normal (Web)"/>
    <w:basedOn w:val="a1"/>
    <w:rsid w:val="001350D1"/>
    <w:pPr>
      <w:spacing w:before="100" w:beforeAutospacing="1" w:after="100" w:afterAutospacing="1"/>
    </w:pPr>
  </w:style>
  <w:style w:type="character" w:customStyle="1" w:styleId="modelbuilder">
    <w:name w:val="modelbuilder"/>
    <w:basedOn w:val="a2"/>
    <w:rsid w:val="001350D1"/>
  </w:style>
  <w:style w:type="character" w:customStyle="1" w:styleId="hps">
    <w:name w:val="hps"/>
    <w:basedOn w:val="a2"/>
    <w:rsid w:val="001350D1"/>
    <w:rPr>
      <w:rFonts w:cs="Times New Roman"/>
    </w:rPr>
  </w:style>
  <w:style w:type="paragraph" w:customStyle="1" w:styleId="ListParagraph">
    <w:name w:val="List Paragraph"/>
    <w:basedOn w:val="a1"/>
    <w:rsid w:val="001350D1"/>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1350D1"/>
    <w:rPr>
      <w:rFonts w:cs="Times New Roman"/>
    </w:rPr>
  </w:style>
  <w:style w:type="paragraph" w:customStyle="1" w:styleId="CharChar">
    <w:name w:val=" Знак Знак Char Char"/>
    <w:basedOn w:val="a1"/>
    <w:rsid w:val="001350D1"/>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1350D1"/>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1350D1"/>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1350D1"/>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1350D1"/>
    <w:rPr>
      <w:rFonts w:ascii="Verdana" w:hAnsi="Verdana"/>
      <w:lang w:val="en-US" w:eastAsia="en-US"/>
    </w:rPr>
  </w:style>
  <w:style w:type="character" w:customStyle="1" w:styleId="longtext">
    <w:name w:val="long_text"/>
    <w:basedOn w:val="a2"/>
    <w:rsid w:val="001350D1"/>
  </w:style>
  <w:style w:type="paragraph" w:customStyle="1" w:styleId="12">
    <w:name w:val="Стиль1"/>
    <w:basedOn w:val="a1"/>
    <w:link w:val="13"/>
    <w:rsid w:val="001350D1"/>
    <w:pPr>
      <w:suppressAutoHyphens/>
      <w:spacing w:line="360" w:lineRule="auto"/>
      <w:jc w:val="both"/>
    </w:pPr>
    <w:rPr>
      <w:sz w:val="28"/>
      <w:szCs w:val="28"/>
      <w:lang w:val="uk-UA" w:eastAsia="ar-SA"/>
    </w:rPr>
  </w:style>
  <w:style w:type="character" w:customStyle="1" w:styleId="13">
    <w:name w:val="Стиль1 Знак"/>
    <w:link w:val="12"/>
    <w:rsid w:val="001350D1"/>
    <w:rPr>
      <w:rFonts w:ascii="Times New Roman" w:eastAsia="Times New Roman" w:hAnsi="Times New Roman" w:cs="Times New Roman"/>
      <w:sz w:val="28"/>
      <w:szCs w:val="28"/>
      <w:lang w:val="uk-UA" w:eastAsia="ar-SA"/>
    </w:rPr>
  </w:style>
  <w:style w:type="paragraph" w:customStyle="1" w:styleId="NoSpacing">
    <w:name w:val="No Spacing"/>
    <w:rsid w:val="001350D1"/>
    <w:pPr>
      <w:spacing w:after="0" w:line="240" w:lineRule="auto"/>
    </w:pPr>
    <w:rPr>
      <w:rFonts w:ascii="Calibri" w:eastAsia="Times New Roman" w:hAnsi="Calibri" w:cs="Times New Roman"/>
    </w:rPr>
  </w:style>
  <w:style w:type="character" w:customStyle="1" w:styleId="normalchar1">
    <w:name w:val="normal__char1"/>
    <w:basedOn w:val="a2"/>
    <w:rsid w:val="001350D1"/>
    <w:rPr>
      <w:rFonts w:ascii="Calibri" w:hAnsi="Calibri" w:cs="Times New Roman"/>
      <w:sz w:val="22"/>
      <w:szCs w:val="22"/>
    </w:rPr>
  </w:style>
  <w:style w:type="character" w:customStyle="1" w:styleId="apple-converted-space">
    <w:name w:val="apple-converted-space"/>
    <w:basedOn w:val="a2"/>
    <w:rsid w:val="001350D1"/>
    <w:rPr>
      <w:rFonts w:cs="Times New Roman"/>
    </w:rPr>
  </w:style>
  <w:style w:type="character" w:customStyle="1" w:styleId="hpsatn">
    <w:name w:val="hps atn"/>
    <w:rsid w:val="001350D1"/>
    <w:rPr>
      <w:rFonts w:cs="Times New Roman"/>
    </w:rPr>
  </w:style>
  <w:style w:type="paragraph" w:styleId="af4">
    <w:name w:val="header"/>
    <w:basedOn w:val="a1"/>
    <w:link w:val="af5"/>
    <w:rsid w:val="001350D1"/>
    <w:pPr>
      <w:tabs>
        <w:tab w:val="center" w:pos="4677"/>
        <w:tab w:val="right" w:pos="9355"/>
      </w:tabs>
    </w:pPr>
    <w:rPr>
      <w:b/>
    </w:rPr>
  </w:style>
  <w:style w:type="character" w:customStyle="1" w:styleId="af5">
    <w:name w:val="Верхний колонтитул Знак"/>
    <w:basedOn w:val="a2"/>
    <w:link w:val="af4"/>
    <w:rsid w:val="001350D1"/>
    <w:rPr>
      <w:rFonts w:ascii="Times New Roman" w:eastAsia="Times New Roman" w:hAnsi="Times New Roman" w:cs="Times New Roman"/>
      <w:b/>
      <w:sz w:val="24"/>
      <w:szCs w:val="24"/>
      <w:lang w:eastAsia="ru-RU"/>
    </w:rPr>
  </w:style>
  <w:style w:type="paragraph" w:styleId="af6">
    <w:name w:val="footnote text"/>
    <w:basedOn w:val="a1"/>
    <w:link w:val="af7"/>
    <w:semiHidden/>
    <w:rsid w:val="001350D1"/>
    <w:pPr>
      <w:ind w:firstLine="709"/>
      <w:jc w:val="both"/>
    </w:pPr>
    <w:rPr>
      <w:sz w:val="20"/>
      <w:szCs w:val="20"/>
      <w:lang w:val="uk-UA"/>
    </w:rPr>
  </w:style>
  <w:style w:type="character" w:customStyle="1" w:styleId="af7">
    <w:name w:val="Текст сноски Знак"/>
    <w:basedOn w:val="a2"/>
    <w:link w:val="af6"/>
    <w:semiHidden/>
    <w:rsid w:val="001350D1"/>
    <w:rPr>
      <w:rFonts w:ascii="Times New Roman" w:eastAsia="Times New Roman" w:hAnsi="Times New Roman" w:cs="Times New Roman"/>
      <w:sz w:val="20"/>
      <w:szCs w:val="20"/>
      <w:lang w:val="uk-UA" w:eastAsia="ru-RU"/>
    </w:rPr>
  </w:style>
  <w:style w:type="character" w:styleId="af8">
    <w:name w:val="footnote reference"/>
    <w:semiHidden/>
    <w:rsid w:val="001350D1"/>
    <w:rPr>
      <w:rFonts w:cs="Times New Roman"/>
      <w:vertAlign w:val="superscript"/>
    </w:rPr>
  </w:style>
  <w:style w:type="character" w:customStyle="1" w:styleId="notranslate">
    <w:name w:val="notranslate"/>
    <w:basedOn w:val="a2"/>
    <w:rsid w:val="001350D1"/>
    <w:rPr>
      <w:rFonts w:cs="Times New Roman"/>
    </w:rPr>
  </w:style>
  <w:style w:type="character" w:customStyle="1" w:styleId="hpschar">
    <w:name w:val="hps__char"/>
    <w:basedOn w:val="a2"/>
    <w:rsid w:val="001350D1"/>
    <w:rPr>
      <w:rFonts w:cs="Times New Roman"/>
    </w:rPr>
  </w:style>
  <w:style w:type="paragraph" w:customStyle="1" w:styleId="14">
    <w:name w:val="Обычный1"/>
    <w:basedOn w:val="a1"/>
    <w:rsid w:val="001350D1"/>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1350D1"/>
    <w:rPr>
      <w:rFonts w:cs="Times New Roman"/>
      <w:vanish/>
    </w:rPr>
  </w:style>
  <w:style w:type="character" w:customStyle="1" w:styleId="heading00202char1">
    <w:name w:val="heading_00202__char1"/>
    <w:basedOn w:val="a2"/>
    <w:rsid w:val="001350D1"/>
    <w:rPr>
      <w:rFonts w:ascii="Calibri Light" w:hAnsi="Calibri Light" w:cs="Times New Roman"/>
      <w:color w:val="44749F"/>
      <w:sz w:val="26"/>
      <w:szCs w:val="26"/>
    </w:rPr>
  </w:style>
  <w:style w:type="paragraph" w:styleId="24">
    <w:name w:val="Body Text Indent 2"/>
    <w:basedOn w:val="a1"/>
    <w:link w:val="25"/>
    <w:rsid w:val="001350D1"/>
    <w:pPr>
      <w:spacing w:after="120" w:line="480" w:lineRule="auto"/>
      <w:ind w:left="283"/>
    </w:pPr>
  </w:style>
  <w:style w:type="character" w:customStyle="1" w:styleId="25">
    <w:name w:val="Основной текст с отступом 2 Знак"/>
    <w:basedOn w:val="a2"/>
    <w:link w:val="24"/>
    <w:rsid w:val="001350D1"/>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1350D1"/>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1350D1"/>
    <w:rPr>
      <w:rFonts w:ascii="Arial" w:hAnsi="Arial"/>
      <w:b/>
      <w:i/>
      <w:sz w:val="28"/>
      <w:lang w:val="uk-UA" w:eastAsia="ru-RU"/>
    </w:rPr>
  </w:style>
  <w:style w:type="paragraph" w:styleId="af9">
    <w:name w:val="List Paragraph"/>
    <w:basedOn w:val="a1"/>
    <w:qFormat/>
    <w:rsid w:val="001350D1"/>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1350D1"/>
    <w:rPr>
      <w:rFonts w:ascii="Times New Roman" w:eastAsia="Times New Roman" w:hAnsi="Times New Roman"/>
      <w:b/>
      <w:bCs/>
      <w:kern w:val="36"/>
      <w:sz w:val="48"/>
      <w:szCs w:val="48"/>
    </w:rPr>
  </w:style>
  <w:style w:type="character" w:customStyle="1" w:styleId="FontStyle155">
    <w:name w:val="Font Style155"/>
    <w:rsid w:val="001350D1"/>
    <w:rPr>
      <w:rFonts w:ascii="Arial Unicode MS" w:eastAsia="Arial Unicode MS" w:cs="Arial Unicode MS"/>
      <w:sz w:val="14"/>
      <w:szCs w:val="14"/>
    </w:rPr>
  </w:style>
  <w:style w:type="character" w:styleId="afa">
    <w:name w:val="Emphasis"/>
    <w:basedOn w:val="a2"/>
    <w:qFormat/>
    <w:rsid w:val="001350D1"/>
    <w:rPr>
      <w:i/>
      <w:iCs/>
    </w:rPr>
  </w:style>
  <w:style w:type="character" w:styleId="afb">
    <w:name w:val="FollowedHyperlink"/>
    <w:basedOn w:val="a2"/>
    <w:rsid w:val="001350D1"/>
    <w:rPr>
      <w:color w:val="800080"/>
      <w:u w:val="single"/>
    </w:rPr>
  </w:style>
  <w:style w:type="character" w:styleId="HTML">
    <w:name w:val="HTML Cite"/>
    <w:semiHidden/>
    <w:unhideWhenUsed/>
    <w:rsid w:val="001350D1"/>
    <w:rPr>
      <w:i/>
      <w:iCs/>
    </w:rPr>
  </w:style>
  <w:style w:type="character" w:customStyle="1" w:styleId="std">
    <w:name w:val="std"/>
    <w:basedOn w:val="a2"/>
    <w:rsid w:val="001350D1"/>
    <w:rPr>
      <w:rFonts w:cs="Times New Roman"/>
    </w:rPr>
  </w:style>
  <w:style w:type="character" w:customStyle="1" w:styleId="bc">
    <w:name w:val="bc"/>
    <w:basedOn w:val="a2"/>
    <w:rsid w:val="001350D1"/>
    <w:rPr>
      <w:rFonts w:cs="Times New Roman"/>
    </w:rPr>
  </w:style>
  <w:style w:type="paragraph" w:customStyle="1" w:styleId="Style17">
    <w:name w:val="Style17"/>
    <w:basedOn w:val="a1"/>
    <w:rsid w:val="001350D1"/>
    <w:pPr>
      <w:widowControl w:val="0"/>
      <w:autoSpaceDE w:val="0"/>
      <w:autoSpaceDN w:val="0"/>
      <w:adjustRightInd w:val="0"/>
    </w:pPr>
    <w:rPr>
      <w:rFonts w:ascii="Franklin Gothic Medium" w:hAnsi="Franklin Gothic Medium"/>
    </w:rPr>
  </w:style>
  <w:style w:type="character" w:customStyle="1" w:styleId="FontStyle69">
    <w:name w:val="Font Style69"/>
    <w:rsid w:val="001350D1"/>
    <w:rPr>
      <w:rFonts w:ascii="Bookman Old Style" w:hAnsi="Bookman Old Style" w:cs="Bookman Old Style"/>
      <w:sz w:val="20"/>
      <w:szCs w:val="20"/>
    </w:rPr>
  </w:style>
  <w:style w:type="paragraph" w:styleId="HTML0">
    <w:name w:val="HTML Preformatted"/>
    <w:basedOn w:val="a1"/>
    <w:link w:val="HTML1"/>
    <w:unhideWhenUsed/>
    <w:rsid w:val="00135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1350D1"/>
    <w:rPr>
      <w:rFonts w:ascii="Courier New" w:eastAsia="Times New Roman" w:hAnsi="Courier New" w:cs="Times New Roman"/>
      <w:sz w:val="20"/>
      <w:szCs w:val="20"/>
      <w:lang w:val="x-none" w:eastAsia="x-none"/>
    </w:rPr>
  </w:style>
  <w:style w:type="character" w:customStyle="1" w:styleId="rvts23">
    <w:name w:val="rvts23"/>
    <w:rsid w:val="001350D1"/>
  </w:style>
  <w:style w:type="character" w:customStyle="1" w:styleId="shorttext">
    <w:name w:val="short_text"/>
    <w:rsid w:val="001350D1"/>
  </w:style>
  <w:style w:type="paragraph" w:customStyle="1" w:styleId="35">
    <w:name w:val="çàãîëîâîê 3"/>
    <w:rsid w:val="001350D1"/>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1350D1"/>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1350D1"/>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1350D1"/>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1350D1"/>
    <w:rPr>
      <w:rFonts w:ascii="Times New Roman" w:hAnsi="Times New Roman" w:cs="Times New Roman"/>
      <w:sz w:val="20"/>
      <w:szCs w:val="20"/>
      <w:lang w:val="en-GB" w:eastAsia="ru-RU"/>
    </w:rPr>
  </w:style>
  <w:style w:type="character" w:customStyle="1" w:styleId="110">
    <w:name w:val=" Знак Знак11"/>
    <w:rsid w:val="001350D1"/>
    <w:rPr>
      <w:sz w:val="28"/>
      <w:lang w:val="uk-UA" w:eastAsia="uk-UA" w:bidi="ar-SA"/>
    </w:rPr>
  </w:style>
  <w:style w:type="character" w:customStyle="1" w:styleId="15">
    <w:name w:val="Текст1 Знак"/>
    <w:aliases w:val="bt Знак Знак"/>
    <w:rsid w:val="001350D1"/>
    <w:rPr>
      <w:lang w:val="x-none" w:eastAsia="x-none" w:bidi="ar-SA"/>
    </w:rPr>
  </w:style>
  <w:style w:type="character" w:customStyle="1" w:styleId="100">
    <w:name w:val=" Знак Знак10"/>
    <w:rsid w:val="001350D1"/>
    <w:rPr>
      <w:sz w:val="28"/>
      <w:lang w:val="uk-UA" w:eastAsia="ru-RU" w:bidi="ar-SA"/>
    </w:rPr>
  </w:style>
  <w:style w:type="paragraph" w:customStyle="1" w:styleId="Normal">
    <w:name w:val="Normal"/>
    <w:link w:val="Normal0"/>
    <w:rsid w:val="001350D1"/>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1350D1"/>
    <w:rPr>
      <w:rFonts w:ascii="Antiqua" w:hAnsi="Antiqua"/>
      <w:snapToGrid/>
      <w:sz w:val="24"/>
      <w:lang w:val="uk-UA"/>
    </w:rPr>
  </w:style>
  <w:style w:type="paragraph" w:customStyle="1" w:styleId="aff">
    <w:name w:val="заг разд"/>
    <w:basedOn w:val="a1"/>
    <w:rsid w:val="001350D1"/>
    <w:pPr>
      <w:spacing w:before="240" w:after="240"/>
      <w:jc w:val="center"/>
    </w:pPr>
    <w:rPr>
      <w:b/>
      <w:sz w:val="28"/>
      <w:szCs w:val="20"/>
      <w:lang w:val="uk-UA"/>
    </w:rPr>
  </w:style>
  <w:style w:type="paragraph" w:customStyle="1" w:styleId="36">
    <w:name w:val="Текстбокуров3"/>
    <w:basedOn w:val="a1"/>
    <w:rsid w:val="001350D1"/>
    <w:pPr>
      <w:ind w:left="340"/>
    </w:pPr>
    <w:rPr>
      <w:szCs w:val="20"/>
      <w:lang w:val="uk-UA"/>
    </w:rPr>
  </w:style>
  <w:style w:type="character" w:customStyle="1" w:styleId="91">
    <w:name w:val=" Знак Знак9"/>
    <w:rsid w:val="001350D1"/>
    <w:rPr>
      <w:sz w:val="28"/>
      <w:lang w:val="uk-UA" w:eastAsia="ru-RU" w:bidi="ar-SA"/>
    </w:rPr>
  </w:style>
  <w:style w:type="character" w:customStyle="1" w:styleId="61">
    <w:name w:val=" Знак6 Знак1 Знак"/>
    <w:aliases w:val=" Знак6 Знак Знак1 Знак,Название Знак Знак1 Знак Знак"/>
    <w:rsid w:val="001350D1"/>
    <w:rPr>
      <w:sz w:val="16"/>
      <w:szCs w:val="16"/>
      <w:lang w:val="uk-UA" w:eastAsia="uk-UA" w:bidi="ar-SA"/>
    </w:rPr>
  </w:style>
  <w:style w:type="paragraph" w:customStyle="1" w:styleId="xl32">
    <w:name w:val="xl32"/>
    <w:basedOn w:val="a1"/>
    <w:rsid w:val="001350D1"/>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1350D1"/>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1350D1"/>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1350D1"/>
    <w:rPr>
      <w:sz w:val="20"/>
      <w:szCs w:val="20"/>
      <w:lang w:val="en-GB"/>
    </w:rPr>
  </w:style>
  <w:style w:type="character" w:customStyle="1" w:styleId="aff3">
    <w:name w:val="Текст концевой сноски Знак"/>
    <w:basedOn w:val="a2"/>
    <w:link w:val="aff2"/>
    <w:semiHidden/>
    <w:rsid w:val="001350D1"/>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1350D1"/>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1350D1"/>
    <w:rPr>
      <w:rFonts w:ascii="Tahoma" w:eastAsia="Calibri" w:hAnsi="Tahoma" w:cs="Tahoma"/>
      <w:sz w:val="16"/>
      <w:szCs w:val="16"/>
    </w:rPr>
  </w:style>
  <w:style w:type="character" w:customStyle="1" w:styleId="101">
    <w:name w:val="Основной текст (10)_"/>
    <w:link w:val="1010"/>
    <w:locked/>
    <w:rsid w:val="001350D1"/>
    <w:rPr>
      <w:b/>
      <w:bCs/>
      <w:i/>
      <w:iCs/>
      <w:shd w:val="clear" w:color="auto" w:fill="FFFFFF"/>
    </w:rPr>
  </w:style>
  <w:style w:type="paragraph" w:customStyle="1" w:styleId="1010">
    <w:name w:val="Основной текст (10)1"/>
    <w:basedOn w:val="a1"/>
    <w:link w:val="101"/>
    <w:rsid w:val="001350D1"/>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1350D1"/>
    <w:rPr>
      <w:i/>
      <w:iCs/>
      <w:spacing w:val="-2"/>
      <w:sz w:val="18"/>
      <w:szCs w:val="18"/>
      <w:shd w:val="clear" w:color="auto" w:fill="FFFFFF"/>
    </w:rPr>
  </w:style>
  <w:style w:type="paragraph" w:customStyle="1" w:styleId="38">
    <w:name w:val="Основной текст (3)"/>
    <w:basedOn w:val="a1"/>
    <w:link w:val="37"/>
    <w:rsid w:val="001350D1"/>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1350D1"/>
    <w:rPr>
      <w:spacing w:val="3"/>
      <w:sz w:val="18"/>
      <w:szCs w:val="18"/>
      <w:shd w:val="clear" w:color="auto" w:fill="FFFFFF"/>
    </w:rPr>
  </w:style>
  <w:style w:type="paragraph" w:customStyle="1" w:styleId="112">
    <w:name w:val="Основной текст (11)"/>
    <w:basedOn w:val="a1"/>
    <w:link w:val="111"/>
    <w:rsid w:val="001350D1"/>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1350D1"/>
    <w:rPr>
      <w:b/>
      <w:bCs/>
      <w:i/>
      <w:iCs/>
      <w:noProof/>
      <w:sz w:val="18"/>
      <w:szCs w:val="18"/>
      <w:shd w:val="clear" w:color="auto" w:fill="FFFFFF"/>
    </w:rPr>
  </w:style>
  <w:style w:type="paragraph" w:customStyle="1" w:styleId="141">
    <w:name w:val="Основной текст (14)"/>
    <w:basedOn w:val="a1"/>
    <w:link w:val="140"/>
    <w:rsid w:val="001350D1"/>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1350D1"/>
    <w:rPr>
      <w:rFonts w:ascii="Courier New" w:hAnsi="Courier New"/>
      <w:sz w:val="20"/>
      <w:szCs w:val="20"/>
      <w:lang w:val="uk-UA"/>
    </w:rPr>
  </w:style>
  <w:style w:type="character" w:customStyle="1" w:styleId="aff7">
    <w:name w:val="Текст Знак"/>
    <w:basedOn w:val="a2"/>
    <w:link w:val="aff6"/>
    <w:rsid w:val="001350D1"/>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1350D1"/>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1350D1"/>
    <w:rPr>
      <w:rFonts w:ascii="Verdana" w:hAnsi="Verdana" w:cs="Verdana"/>
      <w:sz w:val="20"/>
      <w:szCs w:val="20"/>
      <w:lang w:val="en-US" w:eastAsia="en-US"/>
    </w:rPr>
  </w:style>
  <w:style w:type="paragraph" w:styleId="39">
    <w:name w:val="Body Text 3"/>
    <w:basedOn w:val="a1"/>
    <w:link w:val="3a"/>
    <w:rsid w:val="001350D1"/>
    <w:pPr>
      <w:spacing w:after="120"/>
    </w:pPr>
    <w:rPr>
      <w:sz w:val="16"/>
      <w:szCs w:val="16"/>
      <w:lang w:val="uk-UA" w:eastAsia="uk-UA"/>
    </w:rPr>
  </w:style>
  <w:style w:type="character" w:customStyle="1" w:styleId="3a">
    <w:name w:val="Основной текст 3 Знак"/>
    <w:basedOn w:val="a2"/>
    <w:link w:val="39"/>
    <w:rsid w:val="001350D1"/>
    <w:rPr>
      <w:rFonts w:ascii="Times New Roman" w:eastAsia="Times New Roman" w:hAnsi="Times New Roman" w:cs="Times New Roman"/>
      <w:sz w:val="16"/>
      <w:szCs w:val="16"/>
      <w:lang w:val="uk-UA" w:eastAsia="uk-UA"/>
    </w:rPr>
  </w:style>
  <w:style w:type="paragraph" w:customStyle="1" w:styleId="BodyText2">
    <w:name w:val="Body Text 2"/>
    <w:basedOn w:val="Normal"/>
    <w:rsid w:val="001350D1"/>
    <w:pPr>
      <w:widowControl w:val="0"/>
      <w:snapToGrid w:val="0"/>
      <w:spacing w:line="340" w:lineRule="exact"/>
      <w:ind w:firstLine="624"/>
      <w:jc w:val="both"/>
    </w:pPr>
    <w:rPr>
      <w:snapToGrid/>
      <w:sz w:val="28"/>
    </w:rPr>
  </w:style>
  <w:style w:type="character" w:customStyle="1" w:styleId="Normal0">
    <w:name w:val="Normal Знак"/>
    <w:link w:val="Normal"/>
    <w:rsid w:val="001350D1"/>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1350D1"/>
    <w:pPr>
      <w:spacing w:before="240"/>
    </w:pPr>
  </w:style>
  <w:style w:type="paragraph" w:customStyle="1" w:styleId="listparagraphcxspmiddle">
    <w:name w:val="listparagraphcxspmiddle"/>
    <w:basedOn w:val="a1"/>
    <w:rsid w:val="001350D1"/>
    <w:pPr>
      <w:spacing w:before="240"/>
    </w:pPr>
  </w:style>
  <w:style w:type="paragraph" w:styleId="aff9">
    <w:name w:val="Subtitle"/>
    <w:basedOn w:val="a1"/>
    <w:link w:val="affa"/>
    <w:qFormat/>
    <w:rsid w:val="001350D1"/>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1350D1"/>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1350D1"/>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1350D1"/>
    <w:rPr>
      <w:rFonts w:ascii="Verdana" w:hAnsi="Verdana" w:cs="Verdana"/>
      <w:sz w:val="20"/>
      <w:szCs w:val="20"/>
      <w:lang w:val="en-US" w:eastAsia="en-US"/>
    </w:rPr>
  </w:style>
  <w:style w:type="character" w:customStyle="1" w:styleId="FontStyle146">
    <w:name w:val="Font Style146"/>
    <w:rsid w:val="001350D1"/>
    <w:rPr>
      <w:rFonts w:ascii="Times New Roman" w:hAnsi="Times New Roman" w:cs="Times New Roman"/>
      <w:color w:val="000000"/>
      <w:sz w:val="26"/>
      <w:szCs w:val="26"/>
      <w:lang w:val="en-US" w:eastAsia="en-US" w:bidi="ar-SA"/>
    </w:rPr>
  </w:style>
  <w:style w:type="paragraph" w:customStyle="1" w:styleId="Style9">
    <w:name w:val="Style9"/>
    <w:basedOn w:val="a1"/>
    <w:rsid w:val="001350D1"/>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1350D1"/>
  </w:style>
  <w:style w:type="character" w:customStyle="1" w:styleId="102">
    <w:name w:val="Подпись к таблице10"/>
    <w:rsid w:val="001350D1"/>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1350D1"/>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1350D1"/>
    <w:pPr>
      <w:widowControl w:val="0"/>
      <w:autoSpaceDE w:val="0"/>
      <w:autoSpaceDN w:val="0"/>
      <w:adjustRightInd w:val="0"/>
    </w:pPr>
    <w:rPr>
      <w:rFonts w:ascii="Franklin Gothic Medium" w:hAnsi="Franklin Gothic Medium"/>
    </w:rPr>
  </w:style>
  <w:style w:type="character" w:customStyle="1" w:styleId="FontStyle188">
    <w:name w:val="Font Style188"/>
    <w:rsid w:val="001350D1"/>
    <w:rPr>
      <w:rFonts w:ascii="Franklin Gothic Medium" w:hAnsi="Franklin Gothic Medium" w:cs="Franklin Gothic Medium"/>
      <w:sz w:val="18"/>
      <w:szCs w:val="18"/>
    </w:rPr>
  </w:style>
  <w:style w:type="paragraph" w:customStyle="1" w:styleId="affc">
    <w:name w:val="Îáû÷íûé"/>
    <w:rsid w:val="001350D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1350D1"/>
    <w:rPr>
      <w:szCs w:val="20"/>
      <w:lang w:val="uk-UA"/>
    </w:rPr>
  </w:style>
  <w:style w:type="paragraph" w:customStyle="1" w:styleId="affd">
    <w:name w:val="Готовый"/>
    <w:basedOn w:val="a1"/>
    <w:rsid w:val="001350D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1350D1"/>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1350D1"/>
  </w:style>
  <w:style w:type="character" w:customStyle="1" w:styleId="mw-editsection">
    <w:name w:val="mw-editsection"/>
    <w:basedOn w:val="a2"/>
    <w:rsid w:val="001350D1"/>
  </w:style>
  <w:style w:type="character" w:customStyle="1" w:styleId="articleseperator">
    <w:name w:val="article_seperator"/>
    <w:basedOn w:val="a2"/>
    <w:rsid w:val="001350D1"/>
  </w:style>
  <w:style w:type="paragraph" w:customStyle="1" w:styleId="affe">
    <w:name w:val=" Знак Знак Знак"/>
    <w:basedOn w:val="a1"/>
    <w:rsid w:val="001350D1"/>
    <w:rPr>
      <w:rFonts w:ascii="Verdana" w:hAnsi="Verdana" w:cs="Verdana"/>
      <w:sz w:val="20"/>
      <w:szCs w:val="20"/>
      <w:lang w:val="en-US" w:eastAsia="en-US"/>
    </w:rPr>
  </w:style>
  <w:style w:type="numbering" w:customStyle="1" w:styleId="a">
    <w:name w:val="Стиль маркированный"/>
    <w:basedOn w:val="a4"/>
    <w:rsid w:val="001350D1"/>
    <w:pPr>
      <w:numPr>
        <w:numId w:val="10"/>
      </w:numPr>
    </w:pPr>
  </w:style>
  <w:style w:type="character" w:customStyle="1" w:styleId="showdetail">
    <w:name w:val="show_detail"/>
    <w:basedOn w:val="a2"/>
    <w:rsid w:val="001350D1"/>
  </w:style>
  <w:style w:type="character" w:customStyle="1" w:styleId="b-serp-urlitem">
    <w:name w:val="b-serp-url__item"/>
    <w:rsid w:val="001350D1"/>
  </w:style>
  <w:style w:type="character" w:customStyle="1" w:styleId="b-serp-urlmark">
    <w:name w:val="b-serp-url__mark"/>
    <w:rsid w:val="001350D1"/>
  </w:style>
  <w:style w:type="character" w:customStyle="1" w:styleId="news">
    <w:name w:val="news"/>
    <w:rsid w:val="001350D1"/>
  </w:style>
  <w:style w:type="character" w:customStyle="1" w:styleId="BodyTextIndentChar">
    <w:name w:val="Body Text Indent Char"/>
    <w:aliases w:val="Основной текст 1 Char"/>
    <w:basedOn w:val="a2"/>
    <w:locked/>
    <w:rsid w:val="001350D1"/>
    <w:rPr>
      <w:rFonts w:ascii="Times New Roman" w:hAnsi="Times New Roman" w:cs="Times New Roman"/>
      <w:sz w:val="24"/>
      <w:szCs w:val="24"/>
      <w:lang w:val="x-none" w:eastAsia="ru-RU"/>
    </w:rPr>
  </w:style>
  <w:style w:type="character" w:customStyle="1" w:styleId="BodyTextChar">
    <w:name w:val="Body Text Char"/>
    <w:basedOn w:val="a2"/>
    <w:semiHidden/>
    <w:locked/>
    <w:rsid w:val="001350D1"/>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1350D1"/>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1350D1"/>
    <w:rPr>
      <w:rFonts w:ascii="Verdana" w:eastAsia="Calibri" w:hAnsi="Verdana" w:cs="Verdana"/>
      <w:sz w:val="20"/>
      <w:szCs w:val="20"/>
      <w:lang w:val="en-US" w:eastAsia="en-US"/>
    </w:rPr>
  </w:style>
  <w:style w:type="character" w:customStyle="1" w:styleId="Heading3Char">
    <w:name w:val="Heading 3 Char"/>
    <w:basedOn w:val="a2"/>
    <w:locked/>
    <w:rsid w:val="001350D1"/>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1350D1"/>
    <w:rPr>
      <w:rFonts w:ascii="Courier New" w:hAnsi="Courier New" w:cs="Courier New"/>
      <w:sz w:val="20"/>
      <w:szCs w:val="20"/>
      <w:lang w:val="x-none" w:eastAsia="ru-RU"/>
    </w:rPr>
  </w:style>
  <w:style w:type="character" w:customStyle="1" w:styleId="HeaderChar">
    <w:name w:val="Header Char"/>
    <w:basedOn w:val="a2"/>
    <w:locked/>
    <w:rsid w:val="001350D1"/>
    <w:rPr>
      <w:rFonts w:ascii="Times New Roman" w:hAnsi="Times New Roman" w:cs="Times New Roman"/>
      <w:sz w:val="20"/>
      <w:szCs w:val="20"/>
      <w:lang w:val="en-GB" w:eastAsia="ru-RU"/>
    </w:rPr>
  </w:style>
  <w:style w:type="paragraph" w:customStyle="1" w:styleId="ListParagraph1">
    <w:name w:val="List Paragraph1"/>
    <w:basedOn w:val="a1"/>
    <w:rsid w:val="001350D1"/>
    <w:pPr>
      <w:ind w:left="708"/>
    </w:pPr>
    <w:rPr>
      <w:sz w:val="20"/>
      <w:szCs w:val="20"/>
      <w:lang w:val="en-GB"/>
    </w:rPr>
  </w:style>
  <w:style w:type="paragraph" w:styleId="afff0">
    <w:name w:val="Document Map"/>
    <w:basedOn w:val="a1"/>
    <w:link w:val="afff1"/>
    <w:rsid w:val="001350D1"/>
    <w:rPr>
      <w:rFonts w:ascii="Tahoma" w:hAnsi="Tahoma" w:cs="Tahoma"/>
      <w:sz w:val="16"/>
      <w:szCs w:val="16"/>
      <w:lang w:val="en-GB"/>
    </w:rPr>
  </w:style>
  <w:style w:type="character" w:customStyle="1" w:styleId="afff1">
    <w:name w:val="Схема документа Знак"/>
    <w:basedOn w:val="a2"/>
    <w:link w:val="afff0"/>
    <w:rsid w:val="001350D1"/>
    <w:rPr>
      <w:rFonts w:ascii="Tahoma" w:eastAsia="Times New Roman" w:hAnsi="Tahoma" w:cs="Tahoma"/>
      <w:sz w:val="16"/>
      <w:szCs w:val="16"/>
      <w:lang w:val="en-GB" w:eastAsia="ru-RU"/>
    </w:rPr>
  </w:style>
  <w:style w:type="character" w:customStyle="1" w:styleId="FootnoteTextChar">
    <w:name w:val="Footnote Text Char"/>
    <w:basedOn w:val="a2"/>
    <w:semiHidden/>
    <w:locked/>
    <w:rsid w:val="001350D1"/>
    <w:rPr>
      <w:rFonts w:ascii="Times New Roman" w:hAnsi="Times New Roman" w:cs="Times New Roman"/>
      <w:sz w:val="20"/>
      <w:szCs w:val="20"/>
      <w:lang w:val="uk-UA" w:eastAsia="uk-UA"/>
    </w:rPr>
  </w:style>
  <w:style w:type="paragraph" w:customStyle="1" w:styleId="Style23">
    <w:name w:val="Style23"/>
    <w:basedOn w:val="a1"/>
    <w:rsid w:val="001350D1"/>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1350D1"/>
    <w:rPr>
      <w:rFonts w:ascii="Arial" w:hAnsi="Arial"/>
      <w:sz w:val="16"/>
    </w:rPr>
  </w:style>
  <w:style w:type="character" w:customStyle="1" w:styleId="FontStyle190">
    <w:name w:val="Font Style190"/>
    <w:rsid w:val="001350D1"/>
    <w:rPr>
      <w:rFonts w:ascii="Times New Roman" w:hAnsi="Times New Roman"/>
      <w:sz w:val="20"/>
    </w:rPr>
  </w:style>
  <w:style w:type="character" w:customStyle="1" w:styleId="apple-style-span">
    <w:name w:val="apple-style-span"/>
    <w:rsid w:val="001350D1"/>
  </w:style>
  <w:style w:type="character" w:customStyle="1" w:styleId="st96">
    <w:name w:val="st96"/>
    <w:rsid w:val="001350D1"/>
  </w:style>
  <w:style w:type="character" w:customStyle="1" w:styleId="st42">
    <w:name w:val="st42"/>
    <w:rsid w:val="001350D1"/>
  </w:style>
  <w:style w:type="character" w:customStyle="1" w:styleId="rvts0">
    <w:name w:val="rvts0"/>
    <w:rsid w:val="001350D1"/>
  </w:style>
  <w:style w:type="paragraph" w:customStyle="1" w:styleId="msolistparagraphcxspmiddle">
    <w:name w:val="msolistparagraphcxspmiddle"/>
    <w:basedOn w:val="a1"/>
    <w:rsid w:val="001350D1"/>
    <w:pPr>
      <w:spacing w:line="276" w:lineRule="auto"/>
      <w:ind w:left="720"/>
    </w:pPr>
    <w:rPr>
      <w:rFonts w:ascii="Calibri" w:hAnsi="Calibri"/>
      <w:sz w:val="22"/>
      <w:szCs w:val="22"/>
    </w:rPr>
  </w:style>
  <w:style w:type="character" w:customStyle="1" w:styleId="grame">
    <w:name w:val="grame"/>
    <w:rsid w:val="0013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r.gov.ua/" TargetMode="External"/><Relationship Id="rId13" Type="http://schemas.openxmlformats.org/officeDocument/2006/relationships/hyperlink" Target="http://ukrstat.gov.ua" TargetMode="External"/><Relationship Id="rId18" Type="http://schemas.openxmlformats.org/officeDocument/2006/relationships/image" Target="media/image2.png"/><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http://www.menr.gov.ua/content/article/5999" TargetMode="External"/><Relationship Id="rId12" Type="http://schemas.openxmlformats.org/officeDocument/2006/relationships/hyperlink" Target="http://gorstat.kiev.ua/p.php3?c=2653&amp;lang=1" TargetMode="External"/><Relationship Id="rId17" Type="http://schemas.openxmlformats.org/officeDocument/2006/relationships/chart" Target="charts/chart1.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ievgenplan.grad.gov.ua/ua/%20tekstovi-materiali/15-generalny-plan/60.html" TargetMode="External"/><Relationship Id="rId11" Type="http://schemas.openxmlformats.org/officeDocument/2006/relationships/hyperlink" Target="http://invest-koda.org.ua/wp-content/uploads/2013/01/"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ier.com.ua/files/publications/Experts_comments/2013/___.pdf"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www.kmr.gov.ua/"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kmr.gov.ua/" TargetMode="External"/><Relationship Id="rId14" Type="http://schemas.openxmlformats.org/officeDocument/2006/relationships/hyperlink" Target="http://www.feg.org.ua/docs/FEG_report_2012_body_ua_20.11.2012.pdf" TargetMode="External"/><Relationship Id="rId22" Type="http://schemas.openxmlformats.org/officeDocument/2006/relationships/image" Target="media/image5.png"/><Relationship Id="rId27"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70588235294118"/>
          <c:y val="4.5901639344262293E-2"/>
          <c:w val="0.75147058823529411"/>
          <c:h val="0.77704918032786885"/>
        </c:manualLayout>
      </c:layout>
      <c:barChart>
        <c:barDir val="bar"/>
        <c:grouping val="clustered"/>
        <c:varyColors val="0"/>
        <c:ser>
          <c:idx val="0"/>
          <c:order val="0"/>
          <c:spPr>
            <a:pattFill prst="pct10">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376">
              <a:solidFill>
                <a:srgbClr val="000000"/>
              </a:solidFill>
              <a:prstDash val="solid"/>
            </a:ln>
          </c:spPr>
          <c:invertIfNegative val="0"/>
          <c:dLbls>
            <c:dLbl>
              <c:idx val="0"/>
              <c:layout>
                <c:manualLayout>
                  <c:x val="-3.9864869832447461E-3"/>
                  <c:y val="-1.155473845103115E-2"/>
                </c:manualLayout>
              </c:layout>
              <c:tx>
                <c:rich>
                  <a:bodyPr/>
                  <a:lstStyle/>
                  <a:p>
                    <a:r>
                      <a:rPr lang="ru-RU"/>
                      <a:t>2146,1</a:t>
                    </a:r>
                  </a:p>
                </c:rich>
              </c:tx>
              <c:dLblPos val="outEnd"/>
              <c:showLegendKey val="0"/>
              <c:showVal val="0"/>
              <c:showCatName val="0"/>
              <c:showSerName val="0"/>
              <c:showPercent val="0"/>
              <c:showBubbleSize val="0"/>
            </c:dLbl>
            <c:dLbl>
              <c:idx val="1"/>
              <c:tx>
                <c:rich>
                  <a:bodyPr/>
                  <a:lstStyle/>
                  <a:p>
                    <a:r>
                      <a:rPr lang="ru-RU"/>
                      <a:t>1088,6</a:t>
                    </a:r>
                  </a:p>
                </c:rich>
              </c:tx>
              <c:showLegendKey val="0"/>
              <c:showVal val="0"/>
              <c:showCatName val="0"/>
              <c:showSerName val="0"/>
              <c:showPercent val="0"/>
              <c:showBubbleSize val="0"/>
            </c:dLbl>
            <c:dLbl>
              <c:idx val="2"/>
              <c:tx>
                <c:rich>
                  <a:bodyPr/>
                  <a:lstStyle/>
                  <a:p>
                    <a:r>
                      <a:rPr lang="ru-RU"/>
                      <a:t>2651,4</a:t>
                    </a:r>
                  </a:p>
                </c:rich>
              </c:tx>
              <c:showLegendKey val="0"/>
              <c:showVal val="0"/>
              <c:showCatName val="0"/>
              <c:showSerName val="0"/>
              <c:showPercent val="0"/>
              <c:showBubbleSize val="0"/>
            </c:dLbl>
            <c:dLbl>
              <c:idx val="3"/>
              <c:tx>
                <c:rich>
                  <a:bodyPr/>
                  <a:lstStyle/>
                  <a:p>
                    <a:r>
                      <a:rPr lang="ru-RU"/>
                      <a:t>316,1</a:t>
                    </a:r>
                  </a:p>
                </c:rich>
              </c:tx>
              <c:showLegendKey val="0"/>
              <c:showVal val="0"/>
              <c:showCatName val="0"/>
              <c:showSerName val="0"/>
              <c:showPercent val="0"/>
              <c:showBubbleSize val="0"/>
            </c:dLbl>
            <c:dLbl>
              <c:idx val="4"/>
              <c:layout>
                <c:manualLayout>
                  <c:x val="-6.9758743392367537E-4"/>
                  <c:y val="-8.9319854257862014E-3"/>
                </c:manualLayout>
              </c:layout>
              <c:tx>
                <c:rich>
                  <a:bodyPr/>
                  <a:lstStyle/>
                  <a:p>
                    <a:r>
                      <a:rPr lang="ru-RU"/>
                      <a:t>1985,9</a:t>
                    </a:r>
                  </a:p>
                </c:rich>
              </c:tx>
              <c:dLblPos val="outEnd"/>
              <c:showLegendKey val="0"/>
              <c:showVal val="0"/>
              <c:showCatName val="0"/>
              <c:showSerName val="0"/>
              <c:showPercent val="0"/>
              <c:showBubbleSize val="0"/>
            </c:dLbl>
            <c:dLbl>
              <c:idx val="5"/>
              <c:layout>
                <c:manualLayout>
                  <c:x val="-1.7079115110611482E-3"/>
                  <c:y val="-1.3194083252569525E-2"/>
                </c:manualLayout>
              </c:layout>
              <c:tx>
                <c:rich>
                  <a:bodyPr/>
                  <a:lstStyle/>
                  <a:p>
                    <a:r>
                      <a:rPr lang="ru-RU"/>
                      <a:t>1233,5</a:t>
                    </a:r>
                  </a:p>
                </c:rich>
              </c:tx>
              <c:dLblPos val="outEnd"/>
              <c:showLegendKey val="0"/>
              <c:showVal val="0"/>
              <c:showCatName val="0"/>
              <c:showSerName val="0"/>
              <c:showPercent val="0"/>
              <c:showBubbleSize val="0"/>
            </c:dLbl>
            <c:dLbl>
              <c:idx val="6"/>
              <c:layout>
                <c:manualLayout>
                  <c:x val="-2.7577618974099099E-3"/>
                  <c:y val="-1.0899132968560082E-2"/>
                </c:manualLayout>
              </c:layout>
              <c:tx>
                <c:rich>
                  <a:bodyPr/>
                  <a:lstStyle/>
                  <a:p>
                    <a:r>
                      <a:rPr lang="ru-RU"/>
                      <a:t>760,7</a:t>
                    </a:r>
                  </a:p>
                </c:rich>
              </c:tx>
              <c:dLblPos val="outEnd"/>
              <c:showLegendKey val="0"/>
              <c:showVal val="0"/>
              <c:showCatName val="0"/>
              <c:showSerName val="0"/>
              <c:showPercent val="0"/>
              <c:showBubbleSize val="0"/>
            </c:dLbl>
            <c:dLbl>
              <c:idx val="7"/>
              <c:layout>
                <c:manualLayout>
                  <c:x val="1.4543218862347776E-3"/>
                  <c:y val="-1.5161559733730942E-2"/>
                </c:manualLayout>
              </c:layout>
              <c:tx>
                <c:rich>
                  <a:bodyPr/>
                  <a:lstStyle/>
                  <a:p>
                    <a:r>
                      <a:rPr lang="ru-RU"/>
                      <a:t>399,8</a:t>
                    </a:r>
                  </a:p>
                </c:rich>
              </c:tx>
              <c:dLblPos val="outEnd"/>
              <c:showLegendKey val="0"/>
              <c:showVal val="0"/>
              <c:showCatName val="0"/>
              <c:showSerName val="0"/>
              <c:showPercent val="0"/>
              <c:showBubbleSize val="0"/>
            </c:dLbl>
            <c:dLbl>
              <c:idx val="8"/>
              <c:layout>
                <c:manualLayout>
                  <c:x val="-8.6451509737751691E-4"/>
                  <c:y val="-1.2866280511333962E-2"/>
                </c:manualLayout>
              </c:layout>
              <c:tx>
                <c:rich>
                  <a:bodyPr/>
                  <a:lstStyle/>
                  <a:p>
                    <a:r>
                      <a:rPr lang="ru-RU"/>
                      <a:t>1005,7</a:t>
                    </a:r>
                  </a:p>
                </c:rich>
              </c:tx>
              <c:dLblPos val="outEnd"/>
              <c:showLegendKey val="0"/>
              <c:showVal val="0"/>
              <c:showCatName val="0"/>
              <c:showSerName val="0"/>
              <c:showPercent val="0"/>
              <c:showBubbleSize val="0"/>
            </c:dLbl>
            <c:dLbl>
              <c:idx val="9"/>
              <c:layout>
                <c:manualLayout>
                  <c:x val="1.3998801620385469E-3"/>
                  <c:y val="-1.0571330227324521E-2"/>
                </c:manualLayout>
              </c:layout>
              <c:tx>
                <c:rich>
                  <a:bodyPr/>
                  <a:lstStyle/>
                  <a:p>
                    <a:r>
                      <a:rPr lang="ru-RU"/>
                      <a:t>2027,4</a:t>
                    </a:r>
                  </a:p>
                </c:rich>
              </c:tx>
              <c:dLblPos val="outEnd"/>
              <c:showLegendKey val="0"/>
              <c:showVal val="0"/>
              <c:showCatName val="0"/>
              <c:showSerName val="0"/>
              <c:showPercent val="0"/>
              <c:showBubbleSize val="0"/>
            </c:dLbl>
            <c:spPr>
              <a:noFill/>
              <a:ln w="24751">
                <a:noFill/>
              </a:ln>
            </c:spPr>
            <c:txPr>
              <a:bodyPr/>
              <a:lstStyle/>
              <a:p>
                <a:pPr>
                  <a:defRPr sz="78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Лист1!$A$1:$A$10</c:f>
              <c:strCache>
                <c:ptCount val="10"/>
                <c:pt idx="0">
                  <c:v>Шевченківський</c:v>
                </c:pt>
                <c:pt idx="1">
                  <c:v>Солом'янський</c:v>
                </c:pt>
                <c:pt idx="2">
                  <c:v>Святошинський</c:v>
                </c:pt>
                <c:pt idx="3">
                  <c:v>Подільський</c:v>
                </c:pt>
                <c:pt idx="4">
                  <c:v>Печерський</c:v>
                </c:pt>
                <c:pt idx="5">
                  <c:v>Оболонський</c:v>
                </c:pt>
                <c:pt idx="6">
                  <c:v>Дніпровський</c:v>
                </c:pt>
                <c:pt idx="7">
                  <c:v>Деснянський</c:v>
                </c:pt>
                <c:pt idx="8">
                  <c:v>Дарницький</c:v>
                </c:pt>
                <c:pt idx="9">
                  <c:v>Голосіївський</c:v>
                </c:pt>
              </c:strCache>
            </c:strRef>
          </c:cat>
          <c:val>
            <c:numRef>
              <c:f>Лист1!$B$1:$B$10</c:f>
              <c:numCache>
                <c:formatCode>0.0</c:formatCode>
                <c:ptCount val="10"/>
                <c:pt idx="0">
                  <c:v>2146.1</c:v>
                </c:pt>
                <c:pt idx="1">
                  <c:v>1088.5999999999999</c:v>
                </c:pt>
                <c:pt idx="2">
                  <c:v>2651.4</c:v>
                </c:pt>
                <c:pt idx="3">
                  <c:v>316.10000000000002</c:v>
                </c:pt>
                <c:pt idx="4">
                  <c:v>1985.9</c:v>
                </c:pt>
                <c:pt idx="5">
                  <c:v>1233.5</c:v>
                </c:pt>
                <c:pt idx="6">
                  <c:v>760.7</c:v>
                </c:pt>
                <c:pt idx="7">
                  <c:v>399.8</c:v>
                </c:pt>
                <c:pt idx="8">
                  <c:v>1005.7</c:v>
                </c:pt>
                <c:pt idx="9">
                  <c:v>2027.4</c:v>
                </c:pt>
              </c:numCache>
            </c:numRef>
          </c:val>
        </c:ser>
        <c:dLbls>
          <c:showLegendKey val="0"/>
          <c:showVal val="1"/>
          <c:showCatName val="0"/>
          <c:showSerName val="0"/>
          <c:showPercent val="0"/>
          <c:showBubbleSize val="0"/>
        </c:dLbls>
        <c:gapWidth val="150"/>
        <c:axId val="145198080"/>
        <c:axId val="147076224"/>
      </c:barChart>
      <c:catAx>
        <c:axId val="145198080"/>
        <c:scaling>
          <c:orientation val="minMax"/>
        </c:scaling>
        <c:delete val="0"/>
        <c:axPos val="l"/>
        <c:numFmt formatCode="General" sourceLinked="1"/>
        <c:majorTickMark val="out"/>
        <c:minorTickMark val="none"/>
        <c:tickLblPos val="nextTo"/>
        <c:spPr>
          <a:ln w="3094">
            <a:solidFill>
              <a:srgbClr val="000000"/>
            </a:solidFill>
            <a:prstDash val="solid"/>
          </a:ln>
        </c:spPr>
        <c:txPr>
          <a:bodyPr rot="0" vert="horz"/>
          <a:lstStyle/>
          <a:p>
            <a:pPr>
              <a:defRPr sz="780" b="0" i="0" u="none" strike="noStrike" baseline="0">
                <a:solidFill>
                  <a:srgbClr val="000000"/>
                </a:solidFill>
                <a:latin typeface="Arial Cyr"/>
                <a:ea typeface="Arial Cyr"/>
                <a:cs typeface="Arial Cyr"/>
              </a:defRPr>
            </a:pPr>
            <a:endParaRPr lang="ru-RU"/>
          </a:p>
        </c:txPr>
        <c:crossAx val="147076224"/>
        <c:crosses val="autoZero"/>
        <c:auto val="1"/>
        <c:lblAlgn val="ctr"/>
        <c:lblOffset val="100"/>
        <c:tickLblSkip val="1"/>
        <c:tickMarkSkip val="1"/>
        <c:noMultiLvlLbl val="0"/>
      </c:catAx>
      <c:valAx>
        <c:axId val="147076224"/>
        <c:scaling>
          <c:orientation val="minMax"/>
          <c:max val="2800"/>
          <c:min val="0"/>
        </c:scaling>
        <c:delete val="0"/>
        <c:axPos val="b"/>
        <c:title>
          <c:tx>
            <c:rich>
              <a:bodyPr/>
              <a:lstStyle/>
              <a:p>
                <a:pPr>
                  <a:defRPr sz="780" b="1" i="0" u="none" strike="noStrike" baseline="0">
                    <a:solidFill>
                      <a:srgbClr val="000000"/>
                    </a:solidFill>
                    <a:latin typeface="Arial"/>
                    <a:ea typeface="Arial"/>
                    <a:cs typeface="Arial"/>
                  </a:defRPr>
                </a:pPr>
                <a:r>
                  <a:rPr lang="ru-RU"/>
                  <a:t>млн. грн.</a:t>
                </a:r>
              </a:p>
            </c:rich>
          </c:tx>
          <c:layout>
            <c:manualLayout>
              <c:xMode val="edge"/>
              <c:yMode val="edge"/>
              <c:x val="0.47352941176470587"/>
              <c:y val="0.90819672131147544"/>
            </c:manualLayout>
          </c:layout>
          <c:overlay val="0"/>
          <c:spPr>
            <a:noFill/>
            <a:ln w="24751">
              <a:noFill/>
            </a:ln>
          </c:spPr>
        </c:title>
        <c:numFmt formatCode="0" sourceLinked="0"/>
        <c:majorTickMark val="out"/>
        <c:minorTickMark val="none"/>
        <c:tickLblPos val="nextTo"/>
        <c:spPr>
          <a:ln w="3094">
            <a:solidFill>
              <a:srgbClr val="000000"/>
            </a:solidFill>
            <a:prstDash val="solid"/>
          </a:ln>
        </c:spPr>
        <c:txPr>
          <a:bodyPr rot="0" vert="horz"/>
          <a:lstStyle/>
          <a:p>
            <a:pPr>
              <a:defRPr sz="780" b="0" i="0" u="none" strike="noStrike" baseline="0">
                <a:solidFill>
                  <a:srgbClr val="000000"/>
                </a:solidFill>
                <a:latin typeface="Arial Cyr"/>
                <a:ea typeface="Arial Cyr"/>
                <a:cs typeface="Arial Cyr"/>
              </a:defRPr>
            </a:pPr>
            <a:endParaRPr lang="ru-RU"/>
          </a:p>
        </c:txPr>
        <c:crossAx val="145198080"/>
        <c:crosses val="autoZero"/>
        <c:crossBetween val="between"/>
        <c:majorUnit val="400"/>
        <c:minorUnit val="10"/>
      </c:valAx>
      <c:spPr>
        <a:solidFill>
          <a:srgbClr val="FFFFFF"/>
        </a:solidFill>
        <a:ln w="12376">
          <a:solidFill>
            <a:srgbClr val="FFFFFF"/>
          </a:solidFill>
          <a:prstDash val="solid"/>
        </a:ln>
      </c:spPr>
    </c:plotArea>
    <c:plotVisOnly val="1"/>
    <c:dispBlanksAs val="gap"/>
    <c:showDLblsOverMax val="0"/>
  </c:chart>
  <c:spPr>
    <a:solidFill>
      <a:srgbClr val="FFFFFF"/>
    </a:solidFill>
    <a:ln>
      <a:noFill/>
    </a:ln>
  </c:spPr>
  <c:txPr>
    <a:bodyPr/>
    <a:lstStyle/>
    <a:p>
      <a:pPr>
        <a:defRPr sz="153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11470</Words>
  <Characters>65385</Characters>
  <Application>Microsoft Office Word</Application>
  <DocSecurity>0</DocSecurity>
  <Lines>544</Lines>
  <Paragraphs>153</Paragraphs>
  <ScaleCrop>false</ScaleCrop>
  <Company/>
  <LinksUpToDate>false</LinksUpToDate>
  <CharactersWithSpaces>76702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2013-07-17T12:02:00Z</dcterms:created>
  <dcterms:modified xsi:type="dcterms:W3CDTF">2013-07-17T12:02:00Z</dcterms:modified>
</cp:coreProperties>
</file>