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5A" w:rsidRPr="00D61D60" w:rsidRDefault="0015315A" w:rsidP="0015315A">
      <w:pPr>
        <w:spacing w:line="360" w:lineRule="auto"/>
        <w:ind w:firstLine="705"/>
        <w:jc w:val="both"/>
        <w:rPr>
          <w:sz w:val="28"/>
          <w:szCs w:val="28"/>
          <w:lang w:val="uk-UA"/>
        </w:rPr>
      </w:pPr>
      <w:r w:rsidRPr="00D61D60">
        <w:rPr>
          <w:i/>
          <w:sz w:val="28"/>
          <w:szCs w:val="28"/>
          <w:lang w:val="uk-UA"/>
        </w:rPr>
        <w:t>Передумови сталого розвитку.</w:t>
      </w:r>
      <w:r w:rsidRPr="00D61D60">
        <w:rPr>
          <w:b/>
          <w:sz w:val="28"/>
          <w:szCs w:val="28"/>
          <w:lang w:val="uk-UA"/>
        </w:rPr>
        <w:t xml:space="preserve"> </w:t>
      </w:r>
      <w:r w:rsidRPr="00D61D60">
        <w:rPr>
          <w:sz w:val="28"/>
          <w:szCs w:val="28"/>
          <w:lang w:val="uk-UA"/>
        </w:rPr>
        <w:t xml:space="preserve">Виходячи із цілей та завдань Президентської Програми економічних реформ на 2010-2014 рр. «Заможне суспільство, конкурентоспроможна економіка, ефективна держава» та Стратегії економічного і соціального розвитку АРК на період до 2020 року щодо забезпечення вирішення соціально-економічних проблем автономії, створення нових робочих місць, технологічної модернізації виробництва та інфраструктури, ключові зусилля Ради міністрів АРК зорієнтовані на залучення прямих іноземних інвестицій для розвитку пріоритетних галузей економіки і комплексного розвитку окремих географічних територій автономії. </w:t>
      </w:r>
    </w:p>
    <w:p w:rsidR="0015315A" w:rsidRPr="00D61D60" w:rsidRDefault="0015315A" w:rsidP="0015315A">
      <w:pPr>
        <w:spacing w:line="360" w:lineRule="auto"/>
        <w:ind w:firstLine="705"/>
        <w:jc w:val="both"/>
        <w:rPr>
          <w:sz w:val="28"/>
          <w:szCs w:val="28"/>
          <w:lang w:val="uk-UA"/>
        </w:rPr>
      </w:pPr>
      <w:r w:rsidRPr="00D61D60">
        <w:rPr>
          <w:sz w:val="28"/>
          <w:szCs w:val="28"/>
          <w:lang w:val="uk-UA"/>
        </w:rPr>
        <w:t>З метою запровадження реформ було проаналізовано стан галузей економіки, існуючі диспропорції в територіальному розвитку Криму та розроблено Стратегію залучення інвестицій в базові точки зростання економіки Криму, яка має забезпечити системний підхід до вирішення існуючих проблем (Програма розвитку інвестиційної діяльності в Автономній Республіці Крим на 2012-2013 роки, затверджена Постановою Верховної Ради Автономної Республіки Крим від 21.12.2011 р. № 630-6/11). Суть її полягає в тому, що гарантуючи інвесторам підтримку та прозорі умови роботи, вони залучаються на вирішення пріоритетних проблем в базових галузях економіки, які є стимулом розвитку всієї економіки.</w:t>
      </w:r>
    </w:p>
    <w:p w:rsidR="0015315A" w:rsidRPr="00D61D60" w:rsidRDefault="0015315A" w:rsidP="0015315A">
      <w:pPr>
        <w:spacing w:line="360" w:lineRule="auto"/>
        <w:ind w:firstLine="705"/>
        <w:jc w:val="both"/>
        <w:rPr>
          <w:sz w:val="28"/>
          <w:szCs w:val="28"/>
          <w:lang w:val="uk-UA"/>
        </w:rPr>
      </w:pPr>
      <w:r w:rsidRPr="00D61D60">
        <w:rPr>
          <w:sz w:val="28"/>
          <w:szCs w:val="28"/>
          <w:lang w:val="uk-UA"/>
        </w:rPr>
        <w:t xml:space="preserve">Стратегічною перспективою соціально-економічного зростання Криму є розвиток курортно-рекреаційної галузі, насамперед, це освоєння рекреаційних можливостей узбережжя Азовського і Чорного морів на Керченському півострові, які мають привести до комплексних змін всього Східного Криму. </w:t>
      </w:r>
    </w:p>
    <w:p w:rsidR="0015315A" w:rsidRPr="00D61D60" w:rsidRDefault="0015315A" w:rsidP="0015315A">
      <w:pPr>
        <w:spacing w:line="360" w:lineRule="auto"/>
        <w:ind w:firstLine="705"/>
        <w:jc w:val="both"/>
        <w:rPr>
          <w:sz w:val="28"/>
          <w:szCs w:val="28"/>
          <w:lang w:val="uk-UA"/>
        </w:rPr>
      </w:pPr>
      <w:r w:rsidRPr="00D61D60">
        <w:rPr>
          <w:sz w:val="28"/>
          <w:szCs w:val="28"/>
          <w:lang w:val="uk-UA"/>
        </w:rPr>
        <w:t xml:space="preserve">Зокрема, презентується інвестиційна пропозиція зі створення в районі </w:t>
      </w:r>
      <w:proofErr w:type="spellStart"/>
      <w:r w:rsidRPr="00D61D60">
        <w:rPr>
          <w:sz w:val="28"/>
          <w:szCs w:val="28"/>
          <w:lang w:val="uk-UA"/>
        </w:rPr>
        <w:t>Опукського</w:t>
      </w:r>
      <w:proofErr w:type="spellEnd"/>
      <w:r w:rsidRPr="00D61D60">
        <w:rPr>
          <w:sz w:val="28"/>
          <w:szCs w:val="28"/>
          <w:lang w:val="uk-UA"/>
        </w:rPr>
        <w:t xml:space="preserve"> природного заповідника на території 5,3 тис. га нового сучасного рекреаційного центру поблизу з розкопками стародавнього  античного міста </w:t>
      </w:r>
      <w:proofErr w:type="spellStart"/>
      <w:r w:rsidRPr="00D61D60">
        <w:rPr>
          <w:sz w:val="28"/>
          <w:szCs w:val="28"/>
          <w:lang w:val="uk-UA"/>
        </w:rPr>
        <w:t>Кіммерік</w:t>
      </w:r>
      <w:proofErr w:type="spellEnd"/>
      <w:r w:rsidRPr="00D61D60">
        <w:rPr>
          <w:sz w:val="28"/>
          <w:szCs w:val="28"/>
          <w:lang w:val="uk-UA"/>
        </w:rPr>
        <w:t xml:space="preserve">. Створення такого цілорічного курорту з залученням відомих готельних брендів пов’язано з необхідністю забезпечення регіону стабільним </w:t>
      </w:r>
      <w:proofErr w:type="spellStart"/>
      <w:r w:rsidRPr="00D61D60">
        <w:rPr>
          <w:sz w:val="28"/>
          <w:szCs w:val="28"/>
          <w:lang w:val="uk-UA"/>
        </w:rPr>
        <w:lastRenderedPageBreak/>
        <w:t>водозабезпеченням</w:t>
      </w:r>
      <w:proofErr w:type="spellEnd"/>
      <w:r w:rsidRPr="00D61D60">
        <w:rPr>
          <w:sz w:val="28"/>
          <w:szCs w:val="28"/>
          <w:lang w:val="uk-UA"/>
        </w:rPr>
        <w:t xml:space="preserve"> і водовідведенням, електроенергією, якісними продуктами питання, розвинутою транспортною інфраструктурою, вирішенням проблеми утилізації  ТПВ, примноженням ПЗФ, тобто комплексного розвитку усього Східного Криму.</w:t>
      </w:r>
    </w:p>
    <w:p w:rsidR="0015315A" w:rsidRPr="00D61D60" w:rsidRDefault="0015315A" w:rsidP="0015315A">
      <w:pPr>
        <w:spacing w:line="360" w:lineRule="auto"/>
        <w:ind w:firstLine="705"/>
        <w:jc w:val="both"/>
        <w:rPr>
          <w:sz w:val="28"/>
          <w:szCs w:val="28"/>
          <w:lang w:val="uk-UA"/>
        </w:rPr>
      </w:pPr>
      <w:r w:rsidRPr="00D61D60">
        <w:rPr>
          <w:sz w:val="28"/>
          <w:szCs w:val="28"/>
          <w:lang w:val="uk-UA"/>
        </w:rPr>
        <w:t>Стратегічною метою реформування туристично-рекреаційного комплексу Криму є максимальна диверсифікація функціональної структури ТРК. Основними завданнями є: підтримка традиційних і нових секторів туристсько-рекреаційного комплексу з урахуванням наявного, але без попиту, ресурсного потенціалу, можливостей створення нових ресурсів і тенденцій змін попиту на світовому ринку туристично-рекреаційних послуг; досягнення оптимальних пропорцій в розвитку лікувально-оздоровчого, спортивного, розважального, пізнавального напрямків регіонального туризму.</w:t>
      </w:r>
    </w:p>
    <w:p w:rsidR="0015315A" w:rsidRPr="00D61D60" w:rsidRDefault="0015315A" w:rsidP="0015315A">
      <w:pPr>
        <w:spacing w:line="360" w:lineRule="auto"/>
        <w:ind w:firstLine="705"/>
        <w:jc w:val="both"/>
        <w:rPr>
          <w:sz w:val="28"/>
          <w:szCs w:val="28"/>
          <w:lang w:val="uk-UA"/>
        </w:rPr>
      </w:pPr>
      <w:r w:rsidRPr="00D61D60">
        <w:rPr>
          <w:sz w:val="28"/>
          <w:szCs w:val="28"/>
          <w:lang w:val="uk-UA"/>
        </w:rPr>
        <w:t>Досягнення стратегічних цілей передбачає об'єднання зусиль місцевих органів влади, підприємств туристичного бізнесу та інших зацікавлених організацій для створення правових, організаційних та економічних передумов для інтенсивного розвитку туризму в Східному Криму.</w:t>
      </w:r>
    </w:p>
    <w:p w:rsidR="0015315A" w:rsidRPr="00D61D60" w:rsidRDefault="0015315A" w:rsidP="0015315A">
      <w:pPr>
        <w:spacing w:line="360" w:lineRule="auto"/>
        <w:ind w:firstLine="705"/>
        <w:jc w:val="both"/>
        <w:rPr>
          <w:sz w:val="28"/>
          <w:szCs w:val="28"/>
          <w:lang w:val="uk-UA"/>
        </w:rPr>
      </w:pPr>
      <w:r w:rsidRPr="00D61D60">
        <w:rPr>
          <w:sz w:val="28"/>
          <w:szCs w:val="28"/>
          <w:lang w:val="uk-UA"/>
        </w:rPr>
        <w:t>Реформування рекреаційної сфери потребує особливої уваги до вирішення питань інформаційного забезпечення, транспортної доступності туристичних об’єктів та санаторно-курортних закладів, забезпечення безпеки руху та особистої безпеки, розвиненості готельного та ресторанного господарства, побутового обслуговування населення, закладів торгівлі. Вирішення цих питань безпосередньо сприятиме сталому розвитку як території Східного Криму, так і всієї автономії, а в кінцевому рахунку і держави.</w:t>
      </w:r>
    </w:p>
    <w:p w:rsidR="0015315A" w:rsidRPr="00D61D60" w:rsidRDefault="0015315A" w:rsidP="0015315A">
      <w:pPr>
        <w:spacing w:line="360" w:lineRule="auto"/>
        <w:ind w:firstLine="705"/>
        <w:jc w:val="both"/>
        <w:rPr>
          <w:i/>
          <w:sz w:val="28"/>
          <w:szCs w:val="28"/>
          <w:lang w:val="uk-UA"/>
        </w:rPr>
      </w:pPr>
      <w:r w:rsidRPr="00D61D60">
        <w:rPr>
          <w:i/>
          <w:sz w:val="28"/>
          <w:szCs w:val="28"/>
          <w:lang w:val="uk-UA"/>
        </w:rPr>
        <w:t>Системний ефект.</w:t>
      </w:r>
    </w:p>
    <w:p w:rsidR="0015315A" w:rsidRPr="00D61D60" w:rsidRDefault="0015315A" w:rsidP="0015315A">
      <w:pPr>
        <w:spacing w:line="360" w:lineRule="auto"/>
        <w:ind w:firstLine="705"/>
        <w:jc w:val="both"/>
        <w:rPr>
          <w:sz w:val="28"/>
          <w:szCs w:val="28"/>
          <w:lang w:val="uk-UA"/>
        </w:rPr>
      </w:pPr>
      <w:r w:rsidRPr="00D61D60">
        <w:rPr>
          <w:sz w:val="28"/>
          <w:szCs w:val="28"/>
          <w:lang w:val="uk-UA"/>
        </w:rPr>
        <w:t xml:space="preserve">Розвиток туристсько-рекреаційного комплексу в Східному Криму спричинює виникнення «точок зростання»,  що активізує розвиток   місцевої   підприємницької ініціативи, сприяє поповненню місцевих бюджетів та державного бюджету, створенню нових робочих місць. Розвиток </w:t>
      </w:r>
      <w:r w:rsidRPr="00D61D60">
        <w:rPr>
          <w:sz w:val="28"/>
          <w:szCs w:val="28"/>
          <w:lang w:val="uk-UA"/>
        </w:rPr>
        <w:lastRenderedPageBreak/>
        <w:t>туристичного та курортного бізнесу активізує міжрегіональну кооперацію у цій сфері, сприяє формуванню внутрішньо-регіональних та міжрегіональних туристичних кластерів, активно залучає до цього процесу ресурси суміжних галузей. Мультиплікативний ефект, що породжує розвиток ТРК в регіоні, активізує процеси економічного зростання, позитивно позначається на конкурентоспроможності економіки регіону та національної економіки України.</w:t>
      </w:r>
    </w:p>
    <w:p w:rsidR="0015315A" w:rsidRPr="00D61D60" w:rsidRDefault="0015315A" w:rsidP="0015315A">
      <w:pPr>
        <w:spacing w:line="360" w:lineRule="auto"/>
        <w:ind w:firstLine="705"/>
        <w:jc w:val="both"/>
        <w:rPr>
          <w:sz w:val="28"/>
          <w:szCs w:val="28"/>
          <w:lang w:val="uk-UA"/>
        </w:rPr>
      </w:pPr>
      <w:r w:rsidRPr="00D61D60">
        <w:rPr>
          <w:sz w:val="28"/>
          <w:szCs w:val="28"/>
          <w:lang w:val="uk-UA"/>
        </w:rPr>
        <w:t xml:space="preserve">Стабільний та ефективний розвиток туристично-рекреаційного комплексу сприятиме капіталізації </w:t>
      </w:r>
      <w:proofErr w:type="spellStart"/>
      <w:r w:rsidRPr="00D61D60">
        <w:rPr>
          <w:sz w:val="28"/>
          <w:szCs w:val="28"/>
          <w:lang w:val="uk-UA"/>
        </w:rPr>
        <w:t>недовикористаного</w:t>
      </w:r>
      <w:proofErr w:type="spellEnd"/>
      <w:r w:rsidRPr="00D61D60">
        <w:rPr>
          <w:sz w:val="28"/>
          <w:szCs w:val="28"/>
          <w:lang w:val="uk-UA"/>
        </w:rPr>
        <w:t xml:space="preserve"> природно-ресурсного потенціалу, що має стати поштовхом до зміцнення ресурсного забезпечення АРК, зростання зайнятості, розвитку малого бізнесу та індивідуального підприємництва, посилення інвестиційної привабливості регіону. Утворюються стимули до розвитку супутніх галузей та сфер: будівництва (спорудження готелів, житла, об’єктів туризму та рекреації); транспорту та розбудови шляхів сполучення; торгівлі, громадського харчування, індустрії розваг, підприємництва у сфері традиційних промислів тощо.</w:t>
      </w:r>
    </w:p>
    <w:p w:rsidR="0015315A" w:rsidRPr="00D61D60" w:rsidRDefault="0015315A" w:rsidP="0015315A">
      <w:pPr>
        <w:spacing w:line="360" w:lineRule="auto"/>
        <w:ind w:firstLine="705"/>
        <w:jc w:val="both"/>
        <w:rPr>
          <w:sz w:val="28"/>
          <w:szCs w:val="28"/>
          <w:lang w:val="uk-UA"/>
        </w:rPr>
      </w:pPr>
      <w:r w:rsidRPr="00D61D60">
        <w:rPr>
          <w:sz w:val="28"/>
          <w:szCs w:val="28"/>
          <w:lang w:val="uk-UA"/>
        </w:rPr>
        <w:t>Збалансований розвиток туристично-рекреаційної галузі мусить дати поштовх до розбудови цілісної індустрії туризму як невід’ємної складової економіки Криму, локомотива позитивних зрушень у соціально-економічному житті автономії, забезпечити гармонійний розвиток рекреаційного комплексу та навколишнього середовища, регіональної транспортної, комунальної та соціальної інфраструктури, використання історичної та культурної спадщини, ефективне використання наявної рекреаційної інфраструктури.</w:t>
      </w:r>
    </w:p>
    <w:p w:rsidR="0015315A" w:rsidRPr="00D61D60" w:rsidRDefault="0015315A" w:rsidP="0015315A">
      <w:pPr>
        <w:spacing w:line="360" w:lineRule="auto"/>
        <w:ind w:firstLine="705"/>
        <w:jc w:val="both"/>
        <w:rPr>
          <w:sz w:val="28"/>
          <w:szCs w:val="28"/>
          <w:lang w:val="uk-UA"/>
        </w:rPr>
      </w:pPr>
      <w:r w:rsidRPr="00D61D60">
        <w:rPr>
          <w:i/>
          <w:sz w:val="28"/>
          <w:szCs w:val="28"/>
          <w:lang w:val="uk-UA"/>
        </w:rPr>
        <w:t>Стратегічна мета</w:t>
      </w:r>
      <w:r w:rsidRPr="00D61D60">
        <w:rPr>
          <w:sz w:val="28"/>
          <w:szCs w:val="28"/>
          <w:lang w:val="uk-UA"/>
        </w:rPr>
        <w:t xml:space="preserve"> – підвищення стандартів якості життя населення Східного Криму шляхом створення сучасного цілорічного рекреаційного міста </w:t>
      </w:r>
      <w:proofErr w:type="spellStart"/>
      <w:r w:rsidRPr="00D61D60">
        <w:rPr>
          <w:sz w:val="28"/>
          <w:szCs w:val="28"/>
          <w:lang w:val="uk-UA"/>
        </w:rPr>
        <w:t>Кіммерік</w:t>
      </w:r>
      <w:proofErr w:type="spellEnd"/>
      <w:r w:rsidRPr="00D61D60">
        <w:rPr>
          <w:sz w:val="28"/>
          <w:szCs w:val="28"/>
          <w:lang w:val="uk-UA"/>
        </w:rPr>
        <w:t xml:space="preserve"> з інноваційною туристично-рекреаційною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w:t>
      </w:r>
      <w:bookmarkStart w:id="0" w:name="_GoBack"/>
      <w:bookmarkEnd w:id="0"/>
    </w:p>
    <w:sectPr w:rsidR="0015315A" w:rsidRPr="00D61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66"/>
    <w:rsid w:val="0015315A"/>
    <w:rsid w:val="003258E6"/>
    <w:rsid w:val="0046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2013-07-17T12:35:00Z</dcterms:created>
  <dcterms:modified xsi:type="dcterms:W3CDTF">2013-07-17T12:35:00Z</dcterms:modified>
</cp:coreProperties>
</file>