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7B" w:rsidRDefault="003B117B" w:rsidP="003B117B">
      <w:pPr>
        <w:widowControl w:val="0"/>
        <w:rPr>
          <w:rFonts w:ascii="Times New Roman" w:hAnsi="Times New Roman"/>
          <w:b/>
          <w:sz w:val="26"/>
          <w:szCs w:val="26"/>
          <w:lang w:val="uk-UA"/>
        </w:rPr>
      </w:pPr>
      <w:bookmarkStart w:id="0" w:name="_GoBack"/>
      <w:r>
        <w:rPr>
          <w:rFonts w:ascii="Times New Roman" w:hAnsi="Times New Roman"/>
          <w:b/>
          <w:sz w:val="26"/>
          <w:szCs w:val="26"/>
          <w:lang w:val="uk-UA"/>
        </w:rPr>
        <w:t>4.5.2. Механізм реалізації державно-приватного партнерства</w:t>
      </w:r>
    </w:p>
    <w:bookmarkEnd w:id="0"/>
    <w:p w:rsidR="003B117B" w:rsidRDefault="003B117B" w:rsidP="003B117B">
      <w:pPr>
        <w:pStyle w:val="a3"/>
        <w:widowControl w:val="0"/>
        <w:spacing w:line="360" w:lineRule="auto"/>
        <w:ind w:left="0" w:firstLine="709"/>
        <w:jc w:val="both"/>
        <w:rPr>
          <w:rFonts w:eastAsia="Arial Unicode MS"/>
          <w:b/>
          <w:bCs/>
          <w:i/>
          <w:iCs/>
          <w:sz w:val="26"/>
          <w:szCs w:val="26"/>
          <w:lang w:val="uk-UA"/>
        </w:rPr>
      </w:pPr>
      <w:r>
        <w:rPr>
          <w:sz w:val="26"/>
          <w:szCs w:val="26"/>
          <w:lang w:val="uk-UA" w:eastAsia="en-US"/>
        </w:rPr>
        <w:t xml:space="preserve">Одними з найбільш значних перешкод </w:t>
      </w:r>
      <w:r>
        <w:rPr>
          <w:sz w:val="26"/>
          <w:szCs w:val="26"/>
          <w:lang w:val="uk-UA"/>
        </w:rPr>
        <w:t xml:space="preserve">реалізації проекту </w:t>
      </w:r>
      <w:r>
        <w:rPr>
          <w:color w:val="000000"/>
          <w:sz w:val="26"/>
          <w:szCs w:val="26"/>
          <w:lang w:val="uk-UA"/>
        </w:rPr>
        <w:t>«</w:t>
      </w:r>
      <w:r>
        <w:rPr>
          <w:sz w:val="26"/>
          <w:szCs w:val="26"/>
          <w:lang w:val="uk-UA"/>
        </w:rPr>
        <w:t>Технополіс П</w:t>
      </w:r>
      <w:r>
        <w:rPr>
          <w:rFonts w:eastAsia="Arial"/>
          <w:sz w:val="26"/>
          <w:szCs w:val="26"/>
          <w:lang w:val="uk-UA"/>
        </w:rPr>
        <w:t>’</w:t>
      </w:r>
      <w:r>
        <w:rPr>
          <w:sz w:val="26"/>
          <w:szCs w:val="26"/>
          <w:lang w:val="uk-UA"/>
        </w:rPr>
        <w:t>ятихатки» є відсутність гарантій з боку держави щодо фінансування інноваційних інфраструктур та</w:t>
      </w:r>
      <w:r>
        <w:rPr>
          <w:rFonts w:eastAsia="Arial"/>
          <w:sz w:val="26"/>
          <w:szCs w:val="26"/>
          <w:lang w:val="uk-UA"/>
        </w:rPr>
        <w:t xml:space="preserve"> недостатня відпрацьованість механізму державно-приватного партнерства (далі – ДПП) у цій сфері. </w:t>
      </w:r>
      <w:r>
        <w:rPr>
          <w:sz w:val="26"/>
          <w:szCs w:val="26"/>
          <w:lang w:val="uk-UA"/>
        </w:rPr>
        <w:t xml:space="preserve">Проте ефективного механізму ДПП, як показує практика, в Україні поки не розроблено, що потребує відповідних рішень на законодавчому рівні. Аналіз </w:t>
      </w:r>
      <w:r>
        <w:rPr>
          <w:rStyle w:val="FontStyle190"/>
          <w:rFonts w:eastAsia="Arial Unicode MS"/>
          <w:bCs/>
          <w:iCs/>
          <w:sz w:val="26"/>
          <w:szCs w:val="26"/>
          <w:lang w:val="uk-UA"/>
        </w:rPr>
        <w:t>вимог щодо удосконалення механізму ДПП</w:t>
      </w:r>
      <w:r>
        <w:rPr>
          <w:sz w:val="26"/>
          <w:szCs w:val="26"/>
          <w:lang w:val="uk-UA"/>
        </w:rPr>
        <w:t xml:space="preserve"> свідчить, що на теперішній час вкрай необхідне </w:t>
      </w:r>
      <w:r>
        <w:rPr>
          <w:sz w:val="26"/>
          <w:szCs w:val="26"/>
          <w:lang w:val="uk-UA" w:eastAsia="en-US"/>
        </w:rPr>
        <w:t xml:space="preserve">розроблення спеціально для території проекту </w:t>
      </w:r>
      <w:r>
        <w:rPr>
          <w:sz w:val="26"/>
          <w:szCs w:val="26"/>
          <w:lang w:val="uk-UA"/>
        </w:rPr>
        <w:t>зазначеного технополісу</w:t>
      </w:r>
      <w:r>
        <w:rPr>
          <w:sz w:val="26"/>
          <w:szCs w:val="26"/>
          <w:lang w:val="uk-UA" w:eastAsia="en-US"/>
        </w:rPr>
        <w:t xml:space="preserve"> спрощеного механізму ДПП</w:t>
      </w:r>
      <w:r>
        <w:rPr>
          <w:sz w:val="26"/>
          <w:szCs w:val="26"/>
          <w:lang w:val="uk-UA"/>
        </w:rPr>
        <w:t xml:space="preserve"> з метою його </w:t>
      </w:r>
      <w:r>
        <w:rPr>
          <w:sz w:val="26"/>
          <w:szCs w:val="26"/>
          <w:lang w:val="uk-UA" w:eastAsia="en-US"/>
        </w:rPr>
        <w:t>успішної реалізації</w:t>
      </w:r>
      <w:r>
        <w:rPr>
          <w:rFonts w:eastAsia="Arial"/>
          <w:sz w:val="26"/>
          <w:szCs w:val="26"/>
          <w:lang w:val="uk-UA"/>
        </w:rPr>
        <w:t>,</w:t>
      </w:r>
      <w:r>
        <w:rPr>
          <w:sz w:val="26"/>
          <w:szCs w:val="26"/>
          <w:lang w:val="uk-UA" w:eastAsia="en-US"/>
        </w:rPr>
        <w:t xml:space="preserve"> що не може належати до компетенції проектної команди у частині внесення відповідних змін до законодавства</w:t>
      </w:r>
      <w:r>
        <w:rPr>
          <w:sz w:val="26"/>
          <w:szCs w:val="26"/>
          <w:lang w:val="uk-UA"/>
        </w:rPr>
        <w:t>.</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Відповідно до положень Закону України «Про державно-приватне партнерство» ДПП – це співробітництво між державою Україна, територіальними громадами в особі відповідних державних органів та органів місцевого самоврядування (державними партнерами) та юридичними особами, крім державних та комунальних підприємств, або фізичними особами – підприємцями (приватними партнерами), що здійснюється на основі договору в порядку, встановленому цим законом та іншими законодавчими актами.</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На стороні приватного партнера у договорі, що укладається в рамках ДПП, можуть виступати декілька осіб, які відповідно до зазначеного закону можуть бути приватними партнерами. Такі особи несуть солідарну відповідальність за зобов'язаннями, передбаченими договором, що укладається в рамках ДПП.</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До </w:t>
      </w:r>
      <w:r>
        <w:rPr>
          <w:rFonts w:ascii="Times New Roman" w:eastAsia="Times New Roman" w:hAnsi="Times New Roman"/>
          <w:i/>
          <w:sz w:val="26"/>
          <w:szCs w:val="26"/>
          <w:lang w:val="uk-UA"/>
        </w:rPr>
        <w:t>ознак</w:t>
      </w:r>
      <w:r>
        <w:rPr>
          <w:rFonts w:ascii="Times New Roman" w:eastAsia="Times New Roman" w:hAnsi="Times New Roman"/>
          <w:sz w:val="26"/>
          <w:szCs w:val="26"/>
          <w:lang w:val="uk-UA"/>
        </w:rPr>
        <w:t xml:space="preserve"> ДПП належать:</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забезпечення вищих техніко-економічних показників ефективності діяльності, ніж у разі здійснення такої діяльності державним партнером без залучення приватного партнера;</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довготривалість відносин (від 5 до 50 років);</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передача приватному партнеру частини ризиків у процесі здійснення державно-приватного партнерства;</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внесення приватним партнером інвестицій в об'єкти партнерства із джерел, не заборонених законодавством.</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i/>
          <w:sz w:val="26"/>
          <w:szCs w:val="26"/>
          <w:lang w:val="uk-UA"/>
        </w:rPr>
        <w:t>Сфери застосування</w:t>
      </w:r>
      <w:r>
        <w:rPr>
          <w:rFonts w:ascii="Times New Roman" w:eastAsia="Times New Roman" w:hAnsi="Times New Roman"/>
          <w:sz w:val="26"/>
          <w:szCs w:val="26"/>
          <w:lang w:val="uk-UA"/>
        </w:rPr>
        <w:t xml:space="preserve"> ДПП, яким відповідає </w:t>
      </w:r>
      <w:r>
        <w:rPr>
          <w:rFonts w:ascii="Times New Roman" w:hAnsi="Times New Roman"/>
          <w:sz w:val="26"/>
          <w:szCs w:val="26"/>
          <w:lang w:val="uk-UA"/>
        </w:rPr>
        <w:t xml:space="preserve">проект </w:t>
      </w:r>
      <w:r>
        <w:rPr>
          <w:rFonts w:ascii="Times New Roman" w:eastAsia="Times New Roman" w:hAnsi="Times New Roman"/>
          <w:color w:val="000000"/>
          <w:sz w:val="26"/>
          <w:szCs w:val="26"/>
          <w:lang w:val="uk-UA"/>
        </w:rPr>
        <w:t>«</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ятихатки»</w:t>
      </w:r>
      <w:r>
        <w:rPr>
          <w:rFonts w:ascii="Times New Roman" w:eastAsia="Times New Roman" w:hAnsi="Times New Roman"/>
          <w:sz w:val="26"/>
          <w:szCs w:val="26"/>
          <w:lang w:val="uk-UA"/>
        </w:rPr>
        <w:t>:</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lastRenderedPageBreak/>
        <w:t>виробництво, транспортування і постачання тепла та розподіл і постачання природного газу;</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машинобудування;</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збір, очищення та розподілення води;</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оброблення відходів;</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виробництво, розподілення та постачання електричної енергії;</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управління нерухомістю.</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До основних </w:t>
      </w:r>
      <w:r>
        <w:rPr>
          <w:rFonts w:ascii="Times New Roman" w:eastAsia="Times New Roman" w:hAnsi="Times New Roman"/>
          <w:i/>
          <w:sz w:val="26"/>
          <w:szCs w:val="26"/>
          <w:lang w:val="uk-UA"/>
        </w:rPr>
        <w:t>принципів</w:t>
      </w:r>
      <w:r>
        <w:rPr>
          <w:rFonts w:ascii="Times New Roman" w:eastAsia="Times New Roman" w:hAnsi="Times New Roman"/>
          <w:sz w:val="26"/>
          <w:szCs w:val="26"/>
          <w:lang w:val="uk-UA"/>
        </w:rPr>
        <w:t xml:space="preserve"> здійснення ДПП належать: </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рівність перед законом державних та приватних партнерів;</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заборона будь-якої дискримінації прав державних чи приватних партнерів;</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узгодження інтересів державних та приватних партнерів з метою отримання взаємної вигоди;</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незмінність протягом усього строку дії договору, укладеного в рамках  державно-приватного партнерства, цільового призначення та форми  власності об'єктів, що перебувають у державній або комунальній власності, переданих приватному партнеру;</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визнання державними та приватними партнерами прав і обов'язків, передбачених законодавством України та визначених умовами договору, укладеного у рамках державно-приватного партнерства;</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справедливий розподіл між державним та приватним партнерами ризиків, пов'язаних з виконанням договорів, укладених у рамках державно-приватного партнерства;</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 xml:space="preserve">визначення приватного партнера </w:t>
      </w:r>
      <w:r>
        <w:rPr>
          <w:i/>
          <w:sz w:val="26"/>
          <w:szCs w:val="26"/>
          <w:lang w:val="uk-UA" w:eastAsia="en-US"/>
        </w:rPr>
        <w:t>на конкурсних засадах</w:t>
      </w:r>
      <w:r>
        <w:rPr>
          <w:sz w:val="26"/>
          <w:szCs w:val="26"/>
          <w:lang w:val="uk-UA" w:eastAsia="en-US"/>
        </w:rPr>
        <w:t>, крім випадків, встановлених законом.</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Порядок проведення конкурсу з визначення приватного партнера для здійснення державно-приватного партнерства щодо об'єктів державної, комунальної власності та об'єктів, які належать Автономній Республіці Крим, затверджено постановою Кабінету Міністрів України від 11.04.2011 р. № 384 </w:t>
      </w:r>
      <w:r>
        <w:rPr>
          <w:rFonts w:ascii="Times New Roman" w:eastAsia="Arial" w:hAnsi="Times New Roman"/>
          <w:sz w:val="26"/>
          <w:szCs w:val="26"/>
          <w:lang w:val="uk-UA"/>
        </w:rPr>
        <w:t>«Деякі питання організації здійснення державно-приватного партнерства».</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Організація конкурсу, його проведення та визначення переможця здійснюються:</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 xml:space="preserve">Кабінетом Міністрів України чи уповноваженим ним органом – щодо </w:t>
      </w:r>
      <w:r>
        <w:rPr>
          <w:sz w:val="26"/>
          <w:szCs w:val="26"/>
          <w:lang w:val="uk-UA" w:eastAsia="en-US"/>
        </w:rPr>
        <w:lastRenderedPageBreak/>
        <w:t>об'єктів державної власності;</w:t>
      </w:r>
    </w:p>
    <w:p w:rsidR="003B117B" w:rsidRDefault="003B117B" w:rsidP="003B117B">
      <w:pPr>
        <w:pStyle w:val="a3"/>
        <w:widowControl w:val="0"/>
        <w:numPr>
          <w:ilvl w:val="0"/>
          <w:numId w:val="1"/>
        </w:numPr>
        <w:spacing w:line="360" w:lineRule="auto"/>
        <w:jc w:val="both"/>
        <w:rPr>
          <w:sz w:val="26"/>
          <w:szCs w:val="26"/>
          <w:lang w:val="uk-UA" w:eastAsia="en-US"/>
        </w:rPr>
      </w:pPr>
      <w:r>
        <w:rPr>
          <w:sz w:val="26"/>
          <w:szCs w:val="26"/>
          <w:lang w:val="uk-UA" w:eastAsia="en-US"/>
        </w:rPr>
        <w:t>місцевими радами – щодо об'єктів комунальної власності.</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i/>
          <w:sz w:val="26"/>
          <w:szCs w:val="26"/>
          <w:lang w:val="uk-UA"/>
        </w:rPr>
        <w:t xml:space="preserve">Рішення про проведення конкурсу приймаються </w:t>
      </w:r>
      <w:r>
        <w:rPr>
          <w:rFonts w:ascii="Times New Roman" w:eastAsia="Times New Roman" w:hAnsi="Times New Roman"/>
          <w:sz w:val="26"/>
          <w:szCs w:val="26"/>
          <w:lang w:val="uk-UA"/>
        </w:rPr>
        <w:t>зазначеними органами</w:t>
      </w:r>
      <w:r>
        <w:rPr>
          <w:rFonts w:ascii="Times New Roman" w:eastAsia="Times New Roman" w:hAnsi="Times New Roman"/>
          <w:i/>
          <w:sz w:val="26"/>
          <w:szCs w:val="26"/>
          <w:lang w:val="uk-UA"/>
        </w:rPr>
        <w:t xml:space="preserve"> після проведення аналізу ефективності </w:t>
      </w:r>
      <w:r>
        <w:rPr>
          <w:rFonts w:ascii="Times New Roman" w:eastAsia="Times New Roman" w:hAnsi="Times New Roman"/>
          <w:sz w:val="26"/>
          <w:szCs w:val="26"/>
          <w:lang w:val="uk-UA"/>
        </w:rPr>
        <w:t>здійснення ДПП</w:t>
      </w:r>
      <w:r>
        <w:rPr>
          <w:rFonts w:ascii="Times New Roman" w:eastAsia="Times New Roman" w:hAnsi="Times New Roman"/>
          <w:i/>
          <w:sz w:val="26"/>
          <w:szCs w:val="26"/>
          <w:lang w:val="uk-UA"/>
        </w:rPr>
        <w:t xml:space="preserve"> </w:t>
      </w:r>
      <w:r>
        <w:rPr>
          <w:rFonts w:ascii="Times New Roman" w:eastAsia="Times New Roman" w:hAnsi="Times New Roman"/>
          <w:sz w:val="26"/>
          <w:szCs w:val="26"/>
          <w:lang w:val="uk-UA"/>
        </w:rPr>
        <w:t xml:space="preserve">та </w:t>
      </w:r>
      <w:r>
        <w:rPr>
          <w:rFonts w:ascii="Times New Roman" w:eastAsia="Times New Roman" w:hAnsi="Times New Roman"/>
          <w:i/>
          <w:sz w:val="26"/>
          <w:szCs w:val="26"/>
          <w:lang w:val="uk-UA"/>
        </w:rPr>
        <w:t xml:space="preserve">погодження </w:t>
      </w:r>
      <w:r>
        <w:rPr>
          <w:rFonts w:ascii="Times New Roman" w:eastAsia="Times New Roman" w:hAnsi="Times New Roman"/>
          <w:sz w:val="26"/>
          <w:szCs w:val="26"/>
          <w:lang w:val="uk-UA"/>
        </w:rPr>
        <w:t xml:space="preserve">Міністерством економічного розвитку та торгівлі </w:t>
      </w:r>
      <w:r>
        <w:rPr>
          <w:rFonts w:ascii="Times New Roman" w:eastAsia="Times New Roman" w:hAnsi="Times New Roman"/>
          <w:i/>
          <w:sz w:val="26"/>
          <w:szCs w:val="26"/>
          <w:lang w:val="uk-UA"/>
        </w:rPr>
        <w:t>висновку про результати проведення зазначеного аналізу</w:t>
      </w:r>
      <w:r>
        <w:rPr>
          <w:rFonts w:ascii="Times New Roman" w:eastAsia="Times New Roman" w:hAnsi="Times New Roman"/>
          <w:sz w:val="26"/>
          <w:szCs w:val="26"/>
          <w:lang w:val="uk-UA"/>
        </w:rPr>
        <w:t>.</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Аналіз проводиться відповідно до Порядку проведення аналізу ефективності здійснення державно-приватного партнерства, затвердженого постановою Кабінету Міністрів України від 11.04.2011 р. № 384 «Деякі питання організації здійснення державно-приватного партнерства», та за Методикою проведення аналізу ефективності здійснення державно-приватного партнерства, затвердженою наказом Міністерства економічного розвитку і торгівлі України від 27.02.2012 р. № 255 «Деякі питання проведення аналізу ефективності здійснення державно-приватного партнерства».</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Аналіз ефективності здійснення ДПП та виявлення можливих ризиків, пов'язаних з його реалізацією, проводяться шляхом:</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детального обґрунтування соціально-економічних та екологічних наслідків здійснення ДПП;</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порівняння основних показників реалізації проекту (рентабельності, рівня витрат, якості послуг тощо) із залученням приватного партнера та без такого залучення;</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виявлення видів ризиків здійснення ДПП, їх оцінки та визначення форми управління ризиками, що здійснюється відповідно до Методики виявлення ризиків, пов'язаних з державно-приватним партнерством, їх оцінки та визначення форми управління ними, затвердженої постановою Кабінету Міністрів України від 16.02.2011 р. № 232;</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визначення форми реалізації державно-приватного партнерства.</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Аналіз ефективності здійснення ДПП та виявлення можливих ризиків, пов'язаних з його реалізацією, проводяться щодо об'єктів:</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державної власності – центральним органом виконавчої влади, уповноваженим Кабінетом Міністрів України;</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 xml:space="preserve">комунальної власності – виконавчим органом місцевого самоврядування, </w:t>
      </w:r>
      <w:r>
        <w:rPr>
          <w:rFonts w:eastAsia="Arial"/>
          <w:sz w:val="26"/>
          <w:szCs w:val="26"/>
          <w:lang w:val="uk-UA"/>
        </w:rPr>
        <w:lastRenderedPageBreak/>
        <w:t>уповноваженим відповідною сільською, селищною, міською, районною чи обласною радою.</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xml:space="preserve">Зазначені органи </w:t>
      </w:r>
      <w:r>
        <w:rPr>
          <w:rFonts w:ascii="Times New Roman" w:eastAsia="Arial" w:hAnsi="Times New Roman"/>
          <w:i/>
          <w:sz w:val="26"/>
          <w:szCs w:val="26"/>
          <w:lang w:val="uk-UA"/>
        </w:rPr>
        <w:t>проводять аналіз ефективності на підставі пропозиції</w:t>
      </w:r>
      <w:r>
        <w:rPr>
          <w:rFonts w:ascii="Times New Roman" w:eastAsia="Arial" w:hAnsi="Times New Roman"/>
          <w:sz w:val="26"/>
          <w:szCs w:val="26"/>
          <w:lang w:val="uk-UA"/>
        </w:rPr>
        <w:t xml:space="preserve"> особи, яка відповідно до Закону України "Про державно-приватне партнерство" може бути приватним партнером.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Пропозиція щодо здійснення ДПП подається органові, що проводить аналіз ефективності, за Формою подання пропозиції щодо здійснення державно-приватного партнерства, затвердженою наказом Міністерства економічного розвитку і торгівлі України від 16.08.2011 р. № 40.</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До пропозиції додається:</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техніко-економічне обґрунтування здійснення ДПП із залученням особи, яка подала пропозицію, за формою, затвердженою наказом Міністерства економічного розвитку і торгівлі України від 27.02.2012 р. № 255 «Деякі питання проведення аналізу ефективності здійснення державно-приватного партнерства»;</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документи, що підтверджують фінансову спроможність особи, яка подала пропозицію, брати участь у здійсненні відповідного ДПП;</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документ, що підтверджує повноваження особи, яка підписала пропозицію (для юридичної особи), та засвідчені в установленому порядку копії статуту або інших установчих документів.</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Пропозиції про здійснення ДПП щодо об'єктів державної власності готуються відповідними органами виконавчої влади або особами, які відповідно до законодавства можуть бути приватними партнерами, і подаються до органу, уповноваженого Кабінетом Міністрів України.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Пропозиції про здійснення ДПП щодо об'єктів комунальної власності готуються відповідними органами місцевого самоврядування або особами, які можуть бути приватними партнерами, і подаються на розгляд відповідних сільських, селищних, міських, районних чи обласних рад або до уповноважених ними органів.</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xml:space="preserve">При чому, пропозиція щодо здійснення ДПП для проведення аналізу ефективності та пропозиція щодо здійснення ДПП у пакеті документів конкурсної пропозиції при однаковій назві не є тотожними документами та відрізняються за </w:t>
      </w:r>
      <w:r>
        <w:rPr>
          <w:rFonts w:ascii="Times New Roman" w:eastAsia="Arial" w:hAnsi="Times New Roman"/>
          <w:sz w:val="26"/>
          <w:szCs w:val="26"/>
          <w:lang w:val="uk-UA"/>
        </w:rPr>
        <w:lastRenderedPageBreak/>
        <w:t>вимогами (розділами) та формою.</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Після проведення аналізу зазначені органи надсилають протягом трьох робочих днів висновок про результати проведення аналізу ефективності здійснення ДПП, пропозицію та додані до неї документи до Мінекономіки – на погодження, до Мінфіну – для подання пропозицій стосовно можливих фінансових ризиків та доцільності надання державної підтримки, передбаченої пропозицією щодо здійснення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Мінекономіки проводить протягом 25 робочих днів з дати надходження висновку про результати проведення аналізу ефективності його перевірку та погоджує зазначений висновок з урахуванням пропозицій Мінфіну. У разі непогодження висновку Мінекономіки надсилає органові управління та особі, яка подала пропозицію, відповідне рішення з обґрунтуванням причин відмови.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Рішення про здійснення ДПП щодо об'єктів державної власності, проведення конкурсу та затвердження результатів конкурсу з визначення приватного партнера приймаються Кабінетом Міністрів України чи уповноваженим ним органом.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Рішення про здійснення ДПП щодо об'єктів комунальної власності, проведення конкурсу з визначення приватного партнера та затвердження результатів приймаються місцевими радами.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xml:space="preserve">Рішення про здійснення ДПП приймається протягом </w:t>
      </w:r>
      <w:r>
        <w:rPr>
          <w:rFonts w:ascii="Times New Roman" w:eastAsia="Arial" w:hAnsi="Times New Roman"/>
          <w:i/>
          <w:sz w:val="26"/>
          <w:szCs w:val="26"/>
          <w:lang w:val="uk-UA"/>
        </w:rPr>
        <w:t>двох календарних місяців з дня подання пропозицій</w:t>
      </w:r>
      <w:r>
        <w:rPr>
          <w:rFonts w:ascii="Times New Roman" w:eastAsia="Arial" w:hAnsi="Times New Roman"/>
          <w:sz w:val="26"/>
          <w:szCs w:val="26"/>
          <w:lang w:val="uk-UA"/>
        </w:rPr>
        <w:t xml:space="preserve"> про здійснення ДПП у передбаченому законом порядку.</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Орган, що прийняв рішення про здійснення ДПП чи про недоцільність здійснення такого партнерства, зобов'язаний протягом 15 календарних днів з дня прийняття відповідного рішення повідомити про таке рішення особу, яка подала пропозиції про здійснення ДПП.</w:t>
      </w:r>
    </w:p>
    <w:p w:rsidR="003B117B" w:rsidRDefault="003B117B" w:rsidP="003B117B">
      <w:pPr>
        <w:widowControl w:val="0"/>
        <w:rPr>
          <w:rFonts w:ascii="Times New Roman" w:eastAsia="Arial" w:hAnsi="Times New Roman"/>
          <w:sz w:val="26"/>
          <w:szCs w:val="26"/>
          <w:lang w:val="uk-UA"/>
        </w:rPr>
      </w:pP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Отже, на етапі ще до підписання договору ДПП приватному партнерові необхідно пройти складні бюрократичні процедури, встановлені зазначеними підзаконними актами, які ускладнюють та затягують у часі процес здійснення ДПП.</w:t>
      </w:r>
    </w:p>
    <w:p w:rsidR="003B117B" w:rsidRDefault="003B117B" w:rsidP="003B117B">
      <w:pPr>
        <w:widowControl w:val="0"/>
        <w:rPr>
          <w:rFonts w:ascii="Times New Roman" w:eastAsia="Times New Roman" w:hAnsi="Times New Roman"/>
          <w:sz w:val="26"/>
          <w:szCs w:val="26"/>
          <w:lang w:val="uk-UA"/>
        </w:rPr>
      </w:pP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i/>
          <w:sz w:val="26"/>
          <w:szCs w:val="26"/>
          <w:lang w:val="uk-UA"/>
        </w:rPr>
        <w:t>Фінансування</w:t>
      </w:r>
      <w:r>
        <w:rPr>
          <w:rFonts w:ascii="Times New Roman" w:eastAsia="Arial" w:hAnsi="Times New Roman"/>
          <w:sz w:val="26"/>
          <w:szCs w:val="26"/>
          <w:lang w:val="uk-UA"/>
        </w:rPr>
        <w:t xml:space="preserve"> ДПП може здійснюватися за рахунок:</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lastRenderedPageBreak/>
        <w:t>фінансових ресурсів приватного партнера;</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фінансових ресурсів, запозичених в установленому порядку;</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коштів державного та місцевих бюджетів;</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інших джерел, не заборонених законодавством.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i/>
          <w:sz w:val="26"/>
          <w:szCs w:val="26"/>
          <w:lang w:val="uk-UA"/>
        </w:rPr>
        <w:t>Державна підтримка</w:t>
      </w:r>
      <w:r>
        <w:rPr>
          <w:rFonts w:ascii="Times New Roman" w:eastAsia="Arial" w:hAnsi="Times New Roman"/>
          <w:sz w:val="26"/>
          <w:szCs w:val="26"/>
          <w:lang w:val="uk-UA"/>
        </w:rPr>
        <w:t xml:space="preserve"> здійснення ДПП може надаватися:</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шляхом надання державних гарантій, гарантій місцевого самоврядування;</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шляхом фінансування за рахунок коштів державного чи місцевих бюджетів та інших джерел згідно із загальнодержавними та місцевими програмами;</w:t>
      </w:r>
    </w:p>
    <w:p w:rsidR="003B117B" w:rsidRDefault="003B117B" w:rsidP="003B117B">
      <w:pPr>
        <w:pStyle w:val="a3"/>
        <w:widowControl w:val="0"/>
        <w:numPr>
          <w:ilvl w:val="0"/>
          <w:numId w:val="1"/>
        </w:numPr>
        <w:spacing w:line="360" w:lineRule="auto"/>
        <w:jc w:val="both"/>
        <w:rPr>
          <w:rFonts w:eastAsia="Arial"/>
          <w:sz w:val="26"/>
          <w:szCs w:val="26"/>
          <w:lang w:val="uk-UA"/>
        </w:rPr>
      </w:pPr>
      <w:r>
        <w:rPr>
          <w:rFonts w:eastAsia="Arial"/>
          <w:sz w:val="26"/>
          <w:szCs w:val="26"/>
          <w:lang w:val="uk-UA"/>
        </w:rPr>
        <w:t>в інших формах, передбачених законом.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Рішення про надання державної підтримки здійснення ДПП приймається залежно від права власності на об'єкт ДПП відповідно Кабінетом Міністрів України чи уповноваженим ним органом виконавчої влади, органами місцевого самоврядування відповідно до закону.</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Порядок надання державної підтримки здійсненню державно-приватного партнерства затверджено постановою Кабінету Міністрів України від 17.03.2011 р. № 279.</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Державна підтримка надається для здійснення заходів (програм) під час виконання договорів, укладених у рамках ДПП, з урахуванням: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1) актуальності та соціальної спрямованості заходів (програм), що здійснюються під час виконання договорів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2) співвідношення витрат та очікуваного результату від здійснення заходів (програм);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3) результатів аналізу ефективності використання бюджетних коштів;</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4) детальності техніко-економічних розрахунків і обґрунтування обсягу та форми надання державної підтримки;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5) інноваційності заходів (програм);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6) можливого негативного впливу на стан навколишнього природного середовища внаслідок виконання договорів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7) наявності кадрового, матеріально-технічного та методичного забезпечення для виконання договорів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xml:space="preserve">Ініціатором пропозиції щодо надання державної підтримки може виступати державний або приватний партнер за погодженням з державним партнером на всіх </w:t>
      </w:r>
      <w:r>
        <w:rPr>
          <w:rFonts w:ascii="Times New Roman" w:eastAsia="Arial" w:hAnsi="Times New Roman"/>
          <w:sz w:val="26"/>
          <w:szCs w:val="26"/>
          <w:lang w:val="uk-UA"/>
        </w:rPr>
        <w:lastRenderedPageBreak/>
        <w:t>етапах виконання договору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Надання державної підтримки за рішенням Кабінету Міністрів України або уповноваженого органу здійснюється відповідно до порядку використання коштів, передбачених у державному бюджеті за відповідною програмою.</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Для надання державної підтримки ініціатор подає на розгляд Міністерства економічного розвитку і торгівлі такі документи: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1) заяву за формою, визначеною Мінекономіки;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2) засвідчені в установленому порядку копії:</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установчих документів;</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документа, що підтверджує присвоєння ідентифікаційного коду згідно з ЄДРПОУ (для юридичних осіб) або копію паспорта та за наявності ідентифікаційний номер у Державному реєстрі фізичних осіб – платників податків та інших обов'язкових платежів (для фізичних осіб);</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договору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висновку за результатами проведення аналізу ефективності здійснення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звіту про стан виконання договору ДПП за останній звітний період за формою, встановленою постановою Кабінету Міністрів України від 09.02.2011 р. № 81, – у разі подання пропозиції щодо надання державної підтримки під час виконання договору ДПП;</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звіту про фінансові результати господарської діяльності приватного партнера за минулий рік та на останню звітну дату поточного року відповідно до законодавства;</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3) техніко-економічний розрахунок (бізнес-план) заходів (програм);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4) обґрунтування запропонованих обсягу та форми державної підтримки.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У разі подання документів, що не відповідають вимогам законодавства, Мінекономіки у двотижневий строк повідомляє ініціатора у письмовій формі про відмову в розгляді заяви про надання підтримки з відповідним обґрунтуванням.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xml:space="preserve">Мінекономіки за результатами розгляду в двотижневий строк поданих документів готує висновок про доцільність надання державної підтримки, її  форму та обсяг або про недоцільність надання державної підтримки, про що повідомляє ініціатора у письмовій формі з відповідним обґрунтуванням. Критерії та умови </w:t>
      </w:r>
      <w:r>
        <w:rPr>
          <w:rFonts w:ascii="Times New Roman" w:eastAsia="Arial" w:hAnsi="Times New Roman"/>
          <w:sz w:val="26"/>
          <w:szCs w:val="26"/>
          <w:lang w:val="uk-UA"/>
        </w:rPr>
        <w:lastRenderedPageBreak/>
        <w:t>надання державної підтримки, визначення її форми та обсягу затверджуються Мінекономіки за погодженням з Мінфіном.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Для іноземних приватних партнерів, які здійснюють в Україні ДПП, встановлюється національний правовий режим інвестиційної та іншої господарської діяльності, крім випадків, передбачених законом та міжнародними договорами України, згода на обов'язковість яких надана Верховною Радою України.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i/>
          <w:sz w:val="26"/>
          <w:szCs w:val="26"/>
          <w:lang w:val="uk-UA"/>
        </w:rPr>
        <w:t>Державні гарантії</w:t>
      </w:r>
      <w:r>
        <w:rPr>
          <w:rFonts w:ascii="Times New Roman" w:eastAsia="Arial" w:hAnsi="Times New Roman"/>
          <w:sz w:val="26"/>
          <w:szCs w:val="26"/>
          <w:lang w:val="uk-UA"/>
        </w:rPr>
        <w:t xml:space="preserve"> прав приватних партнерів полягають у тому, що держава гарантує додержання встановлених законодавством України умов для провадження діяльності приватних партнерів, пов'язаної з виконанням договорів, укладених у рамках ДПП, додержання прав і законних інтересів приватних партнерів.</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Державні органи та органи місцевого самоврядування, їх посадові особи не мають права втручатися в діяльність приватних партнерів, пов'язану із здійсненням ДПП, крім випадків, встановлених законом.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У разі якщо ціни (тарифи) на послуги, що надаються у процесі здійснення ДПП, встановлені в розмірі, нижчому від розміру економічно обґрунтованих витрат на їх виробництво (надання), приватний партнер має право на відшкодування своїх втрат у порядку, встановленому законодавством.</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У разі якщо ціни (тарифи) на послуги приватного партнера підлягають державному регулюванню, такі ціни (тарифи) мають включати кошти для компенсації вартості внесених приватним партнером інвестицій (інвестиційну складову), якщо інше не передбачено договором, укладеним у рамках ДПП. Розмір інвестиційної складової має забезпечувати компенсацію протягом строку дії договору витрат приватного партнера на здійснення інвестицій.</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 xml:space="preserve">До прав і обов'язків сторін, визначених договором, укладеним у рамках ДПП, протягом строку його дії застосовується законодавство України, чинне на день його укладення. Зазначені гарантії поширюються на зміни цивільного і господарського законодавства, що регулює майнові права та обов'язки сторін, і не стосуються змін законодавства з питань оборони, національної безпеки, забезпечення громадського порядку, охорони довкілля, стандартів якості товарів (робіт, послуг), податкового, валютного, митного законодавства, законодавства з питань ліцензування та іншого законодавства, що регулює правовідносини, в яких </w:t>
      </w:r>
      <w:r>
        <w:rPr>
          <w:rFonts w:ascii="Times New Roman" w:eastAsia="Arial" w:hAnsi="Times New Roman"/>
          <w:sz w:val="26"/>
          <w:szCs w:val="26"/>
          <w:lang w:val="uk-UA"/>
        </w:rPr>
        <w:lastRenderedPageBreak/>
        <w:t>не діють принципи рівності сторін (державного та приватного партнерів).</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У разі прийняття державними органами або органами місцевого самоврядування рішень, що порушують права приватних партнерів, збитки, завдані їм внаслідок прийняття таких рішень, підлягають відшкодуванню в повному обсязі.</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sz w:val="26"/>
          <w:szCs w:val="26"/>
          <w:lang w:val="uk-UA"/>
        </w:rPr>
        <w:t>Приватні партнери мають право на відшкодування збитків, завданих їм внаслідок дій, бездіяльності або неналежного виконання державними органами та органами місцевого самоврядування, їх посадовими особами своїх обов'язків, передбачених законодавством України, у порядку, встановленому законодавством України.</w:t>
      </w:r>
    </w:p>
    <w:p w:rsidR="003B117B" w:rsidRDefault="003B117B" w:rsidP="003B117B">
      <w:pPr>
        <w:widowControl w:val="0"/>
        <w:rPr>
          <w:rFonts w:ascii="Times New Roman" w:eastAsia="Arial" w:hAnsi="Times New Roman"/>
          <w:sz w:val="26"/>
          <w:szCs w:val="26"/>
          <w:lang w:val="uk-UA"/>
        </w:rPr>
      </w:pPr>
      <w:r>
        <w:rPr>
          <w:rFonts w:ascii="Times New Roman" w:eastAsia="Arial" w:hAnsi="Times New Roman"/>
          <w:i/>
          <w:sz w:val="26"/>
          <w:szCs w:val="26"/>
          <w:lang w:val="uk-UA"/>
        </w:rPr>
        <w:t>Контроль за виконанням</w:t>
      </w:r>
      <w:r>
        <w:rPr>
          <w:rFonts w:ascii="Times New Roman" w:eastAsia="Arial" w:hAnsi="Times New Roman"/>
          <w:sz w:val="26"/>
          <w:szCs w:val="26"/>
          <w:lang w:val="uk-UA"/>
        </w:rPr>
        <w:t xml:space="preserve"> договорів, укладених у рамках ДПП, здійснюють центральний орган виконавчої влади, уповноважений Кабінетом Міністрів України, інші державні органи та органи місцевого самоврядування, їх посадові особи відповідно до їхніх повноважень у порядку, встановленому законом. Інформація про виконання договору ДПП надається відповідно до Порядку надання приватним партнером державному партнеру інформації про виконання договору, укладеного в рамках державно-приватного партнерства, та згідно з формою, затвердженими постановою Кабінету Міністрів України від 09.02.2011 р. № 81.</w:t>
      </w:r>
    </w:p>
    <w:p w:rsidR="003B117B" w:rsidRDefault="003B117B" w:rsidP="003B117B">
      <w:pPr>
        <w:widowControl w:val="0"/>
        <w:rPr>
          <w:rFonts w:ascii="Times New Roman" w:eastAsia="Arial" w:hAnsi="Times New Roman"/>
          <w:sz w:val="26"/>
          <w:szCs w:val="26"/>
          <w:lang w:val="uk-UA"/>
        </w:rPr>
      </w:pPr>
    </w:p>
    <w:p w:rsidR="003B117B" w:rsidRDefault="003B117B" w:rsidP="003B117B">
      <w:pPr>
        <w:widowControl w:val="0"/>
        <w:rPr>
          <w:rFonts w:ascii="Times New Roman" w:eastAsia="Times New Roman" w:hAnsi="Times New Roman"/>
          <w:sz w:val="26"/>
          <w:szCs w:val="26"/>
          <w:lang w:val="uk-UA"/>
        </w:rPr>
      </w:pPr>
      <w:r>
        <w:rPr>
          <w:rFonts w:ascii="Times New Roman" w:eastAsia="Arial" w:hAnsi="Times New Roman"/>
          <w:sz w:val="26"/>
          <w:szCs w:val="26"/>
          <w:lang w:val="uk-UA"/>
        </w:rPr>
        <w:t xml:space="preserve">Отже, державна підтримка здійсненню ДПП не належить до переліку державних гарантій прав приватних партнерів, тобто </w:t>
      </w:r>
      <w:r>
        <w:rPr>
          <w:rFonts w:ascii="Times New Roman" w:eastAsia="Times New Roman" w:hAnsi="Times New Roman"/>
          <w:sz w:val="26"/>
          <w:szCs w:val="26"/>
          <w:lang w:val="uk-UA"/>
        </w:rPr>
        <w:t>держава бере на себе здебільшого дозвільні й контрольні функції та не сприймає приватного партнера як рівноправного, а він, у свою чергу, не отримує від неї необхідних гарантій щодо виконання з її боку зобов’язань. Відповідно до затвердженого порядку, спочатку необхідно укласти договір ДПП та взяти на себе зобов’язання, а вже потім уповноважені органи прийматимуть рішення про надання державної підтримки або відмову в ній.</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Таким чином, нормативно-правова база реалізації ДПП в Україні є недосконалою, багаторівневою і забюрократизованою, що може спричинити і сприяти скоєнню певних корупційних дій на всіх рівнях та створює ризики для ефективного використання механізму ДПП.</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Згідно з ч. 2 ст. 4 </w:t>
      </w:r>
      <w:r>
        <w:rPr>
          <w:rFonts w:ascii="Times New Roman" w:hAnsi="Times New Roman"/>
          <w:sz w:val="26"/>
          <w:szCs w:val="26"/>
          <w:lang w:val="uk-UA"/>
        </w:rPr>
        <w:t>Закону України «</w:t>
      </w:r>
      <w:r>
        <w:rPr>
          <w:rFonts w:ascii="Times New Roman" w:eastAsia="Times New Roman" w:hAnsi="Times New Roman"/>
          <w:sz w:val="26"/>
          <w:szCs w:val="26"/>
          <w:lang w:val="uk-UA"/>
        </w:rPr>
        <w:t>Про державно-приватне партнерство</w:t>
      </w:r>
      <w:r>
        <w:rPr>
          <w:rFonts w:ascii="Times New Roman" w:hAnsi="Times New Roman"/>
          <w:sz w:val="26"/>
          <w:szCs w:val="26"/>
          <w:lang w:val="uk-UA"/>
        </w:rPr>
        <w:t>»</w:t>
      </w:r>
      <w:r>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lastRenderedPageBreak/>
        <w:t xml:space="preserve">ДПП застосовується з урахуванням особливостей правового режиму щодо окремих об'єктів та окремих видів діяльності, встановлених законом, що може бути поширено також і на </w:t>
      </w:r>
      <w:r>
        <w:rPr>
          <w:rFonts w:ascii="Times New Roman" w:eastAsia="Times New Roman" w:hAnsi="Times New Roman"/>
          <w:color w:val="000000"/>
          <w:sz w:val="26"/>
          <w:szCs w:val="26"/>
          <w:lang w:val="uk-UA"/>
        </w:rPr>
        <w:t>спеціальну (вільну) економічну зону «</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ятихатки»</w:t>
      </w:r>
      <w:r>
        <w:rPr>
          <w:rFonts w:ascii="Times New Roman" w:eastAsia="Times New Roman" w:hAnsi="Times New Roman"/>
          <w:color w:val="000000"/>
          <w:sz w:val="26"/>
          <w:szCs w:val="26"/>
          <w:lang w:val="uk-UA"/>
        </w:rPr>
        <w:t xml:space="preserve"> у разі її створення.</w:t>
      </w:r>
      <w:r>
        <w:rPr>
          <w:rFonts w:ascii="Times New Roman" w:eastAsia="Times New Roman" w:hAnsi="Times New Roman"/>
          <w:sz w:val="26"/>
          <w:szCs w:val="26"/>
          <w:lang w:val="uk-UA"/>
        </w:rPr>
        <w:t xml:space="preserve"> Під час опрацювання проекту окремого закону про </w:t>
      </w:r>
      <w:r>
        <w:rPr>
          <w:rFonts w:ascii="Times New Roman" w:eastAsia="Times New Roman" w:hAnsi="Times New Roman"/>
          <w:color w:val="000000"/>
          <w:sz w:val="26"/>
          <w:szCs w:val="26"/>
          <w:lang w:val="uk-UA"/>
        </w:rPr>
        <w:t xml:space="preserve">зазначену СЕЗ доцільно </w:t>
      </w:r>
      <w:r>
        <w:rPr>
          <w:rFonts w:ascii="Times New Roman" w:hAnsi="Times New Roman"/>
          <w:sz w:val="26"/>
          <w:szCs w:val="26"/>
          <w:lang w:val="uk-UA"/>
        </w:rPr>
        <w:t>розробити спеціально для території проекту технополісу спрощений механізм ДПП з подальшим внесенням необхідних змін до Закону України «</w:t>
      </w:r>
      <w:r>
        <w:rPr>
          <w:rFonts w:ascii="Times New Roman" w:eastAsia="Times New Roman" w:hAnsi="Times New Roman"/>
          <w:sz w:val="26"/>
          <w:szCs w:val="26"/>
          <w:lang w:val="uk-UA"/>
        </w:rPr>
        <w:t>Про державно-приватне партнерство</w:t>
      </w:r>
      <w:r>
        <w:rPr>
          <w:rFonts w:ascii="Times New Roman" w:hAnsi="Times New Roman"/>
          <w:sz w:val="26"/>
          <w:szCs w:val="26"/>
          <w:lang w:val="uk-UA"/>
        </w:rPr>
        <w:t>», а саме:</w:t>
      </w:r>
    </w:p>
    <w:p w:rsidR="003B117B" w:rsidRDefault="003B117B" w:rsidP="003B117B">
      <w:pPr>
        <w:pStyle w:val="a3"/>
        <w:widowControl w:val="0"/>
        <w:numPr>
          <w:ilvl w:val="0"/>
          <w:numId w:val="2"/>
        </w:numPr>
        <w:spacing w:line="360" w:lineRule="auto"/>
        <w:ind w:left="0" w:firstLine="709"/>
        <w:jc w:val="both"/>
        <w:rPr>
          <w:rFonts w:eastAsia="Arial"/>
          <w:sz w:val="26"/>
          <w:szCs w:val="26"/>
          <w:lang w:val="uk-UA"/>
        </w:rPr>
      </w:pPr>
      <w:r>
        <w:rPr>
          <w:sz w:val="26"/>
          <w:szCs w:val="26"/>
          <w:lang w:val="uk-UA" w:eastAsia="en-US"/>
        </w:rPr>
        <w:t>уведення податкових і митних пільг для реалізації ДПП на території зазначеного проекту;</w:t>
      </w:r>
    </w:p>
    <w:p w:rsidR="003B117B" w:rsidRDefault="003B117B" w:rsidP="003B117B">
      <w:pPr>
        <w:pStyle w:val="a3"/>
        <w:widowControl w:val="0"/>
        <w:numPr>
          <w:ilvl w:val="0"/>
          <w:numId w:val="2"/>
        </w:numPr>
        <w:spacing w:line="360" w:lineRule="auto"/>
        <w:ind w:left="0" w:firstLine="709"/>
        <w:jc w:val="both"/>
        <w:rPr>
          <w:rFonts w:eastAsia="Arial"/>
          <w:sz w:val="26"/>
          <w:szCs w:val="26"/>
          <w:lang w:val="uk-UA"/>
        </w:rPr>
      </w:pPr>
      <w:r>
        <w:rPr>
          <w:rFonts w:eastAsia="Arial"/>
          <w:sz w:val="26"/>
          <w:szCs w:val="26"/>
          <w:lang w:val="uk-UA"/>
        </w:rPr>
        <w:t>гарантування державної підтримки здійсненню ДПП на зазначеній території;</w:t>
      </w:r>
    </w:p>
    <w:p w:rsidR="003B117B" w:rsidRDefault="003B117B" w:rsidP="003B117B">
      <w:pPr>
        <w:pStyle w:val="a3"/>
        <w:widowControl w:val="0"/>
        <w:numPr>
          <w:ilvl w:val="0"/>
          <w:numId w:val="2"/>
        </w:numPr>
        <w:spacing w:line="360" w:lineRule="auto"/>
        <w:ind w:left="0" w:firstLine="709"/>
        <w:jc w:val="both"/>
        <w:rPr>
          <w:rFonts w:eastAsia="Arial"/>
          <w:sz w:val="26"/>
          <w:szCs w:val="26"/>
          <w:lang w:val="uk-UA"/>
        </w:rPr>
      </w:pPr>
      <w:r>
        <w:rPr>
          <w:rFonts w:eastAsia="Arial"/>
          <w:sz w:val="26"/>
          <w:szCs w:val="26"/>
          <w:lang w:val="uk-UA"/>
        </w:rPr>
        <w:t xml:space="preserve">забезпечення гарантій для держави щодо </w:t>
      </w:r>
      <w:r>
        <w:rPr>
          <w:sz w:val="26"/>
          <w:szCs w:val="26"/>
          <w:lang w:val="uk-UA" w:eastAsia="en-US"/>
        </w:rPr>
        <w:t>виконання приватним партнером своїх зобов’язань за договором;</w:t>
      </w:r>
    </w:p>
    <w:p w:rsidR="003B117B" w:rsidRDefault="003B117B" w:rsidP="003B117B">
      <w:pPr>
        <w:pStyle w:val="a3"/>
        <w:widowControl w:val="0"/>
        <w:numPr>
          <w:ilvl w:val="0"/>
          <w:numId w:val="2"/>
        </w:numPr>
        <w:spacing w:line="360" w:lineRule="auto"/>
        <w:ind w:left="0" w:firstLine="709"/>
        <w:jc w:val="both"/>
        <w:rPr>
          <w:rFonts w:eastAsia="Arial"/>
          <w:sz w:val="26"/>
          <w:szCs w:val="26"/>
          <w:lang w:val="uk-UA"/>
        </w:rPr>
      </w:pPr>
      <w:r>
        <w:rPr>
          <w:rFonts w:eastAsia="Arial"/>
          <w:sz w:val="26"/>
          <w:szCs w:val="26"/>
          <w:lang w:val="uk-UA"/>
        </w:rPr>
        <w:t xml:space="preserve">забезпечення гарантій для приватного партнера стосовно </w:t>
      </w:r>
      <w:r>
        <w:rPr>
          <w:sz w:val="26"/>
          <w:szCs w:val="26"/>
          <w:lang w:val="uk-UA" w:eastAsia="en-US"/>
        </w:rPr>
        <w:t>виконання державою фінансових зобов’язань за договорами ДПП на весь термін їх реалізації;</w:t>
      </w:r>
    </w:p>
    <w:p w:rsidR="003B117B" w:rsidRDefault="003B117B" w:rsidP="003B117B">
      <w:pPr>
        <w:pStyle w:val="a3"/>
        <w:widowControl w:val="0"/>
        <w:numPr>
          <w:ilvl w:val="0"/>
          <w:numId w:val="2"/>
        </w:numPr>
        <w:spacing w:line="360" w:lineRule="auto"/>
        <w:ind w:left="0" w:firstLine="709"/>
        <w:jc w:val="both"/>
        <w:rPr>
          <w:rFonts w:eastAsia="Arial"/>
          <w:sz w:val="26"/>
          <w:szCs w:val="26"/>
          <w:lang w:val="uk-UA"/>
        </w:rPr>
      </w:pPr>
      <w:r>
        <w:rPr>
          <w:sz w:val="26"/>
          <w:szCs w:val="26"/>
          <w:lang w:val="uk-UA" w:eastAsia="en-US"/>
        </w:rPr>
        <w:t>гарантування компенсації збитків приватного партнера за умови невиконання державою зобов’язань за договорами ДПП;</w:t>
      </w:r>
    </w:p>
    <w:p w:rsidR="003B117B" w:rsidRDefault="003B117B" w:rsidP="003B117B">
      <w:pPr>
        <w:pStyle w:val="a3"/>
        <w:widowControl w:val="0"/>
        <w:numPr>
          <w:ilvl w:val="0"/>
          <w:numId w:val="2"/>
        </w:numPr>
        <w:spacing w:line="360" w:lineRule="auto"/>
        <w:ind w:left="0" w:firstLine="709"/>
        <w:jc w:val="both"/>
        <w:rPr>
          <w:rFonts w:eastAsia="Arial"/>
          <w:sz w:val="26"/>
          <w:szCs w:val="26"/>
          <w:lang w:val="uk-UA"/>
        </w:rPr>
      </w:pPr>
      <w:r>
        <w:rPr>
          <w:sz w:val="26"/>
          <w:szCs w:val="26"/>
          <w:lang w:val="uk-UA" w:eastAsia="en-US"/>
        </w:rPr>
        <w:t>забезпечення гарантій отримання приватним партнером від органів виконавчої влади або органів місцевого самоврядування дозвільних документів та погоджень, необхідних для виконання умов договору.</w:t>
      </w:r>
    </w:p>
    <w:p w:rsidR="003B117B" w:rsidRDefault="003B117B" w:rsidP="003B117B">
      <w:pPr>
        <w:widowControl w:val="0"/>
        <w:rPr>
          <w:rFonts w:ascii="Times New Roman" w:eastAsia="Times New Roman" w:hAnsi="Times New Roman"/>
          <w:sz w:val="26"/>
          <w:szCs w:val="26"/>
          <w:lang w:val="uk-UA"/>
        </w:rPr>
      </w:pPr>
    </w:p>
    <w:p w:rsidR="003B117B" w:rsidRDefault="003B117B" w:rsidP="003B117B">
      <w:pPr>
        <w:widowControl w:val="0"/>
        <w:rPr>
          <w:rFonts w:ascii="Times New Roman" w:eastAsia="Times New Roman" w:hAnsi="Times New Roman"/>
          <w:noProof/>
          <w:sz w:val="26"/>
          <w:szCs w:val="26"/>
          <w:lang w:val="uk-UA"/>
        </w:rPr>
      </w:pPr>
      <w:r>
        <w:rPr>
          <w:rFonts w:ascii="Times New Roman" w:eastAsia="Times New Roman" w:hAnsi="Times New Roman"/>
          <w:sz w:val="26"/>
          <w:szCs w:val="26"/>
          <w:lang w:val="uk-UA"/>
        </w:rPr>
        <w:t>Відповідно до Закону України «Про державно-приватне партнерство» у рамках здійснення ДПП можуть укладатися договори про концесію, спільну діяльність та інші договори. Форми та кількість угод про здійснення ДПП зазначеним законом не обмежуються, що значно підвищує ефективність ДПП в аспекті реалізації проекту, оскільки дозволяє гнучке використання форм ДПП залежно від масштабу локальних інвестиційних проектів або сфери діяльності.</w:t>
      </w:r>
    </w:p>
    <w:p w:rsidR="003B117B" w:rsidRDefault="003B117B" w:rsidP="003B117B">
      <w:pPr>
        <w:widowControl w:val="0"/>
        <w:rPr>
          <w:rFonts w:ascii="Times New Roman" w:hAnsi="Times New Roman"/>
          <w:noProof/>
          <w:sz w:val="26"/>
          <w:szCs w:val="26"/>
          <w:lang w:val="uk-UA" w:eastAsia="uk-UA"/>
        </w:rPr>
      </w:pPr>
      <w:r>
        <w:rPr>
          <w:rFonts w:ascii="Times New Roman" w:hAnsi="Times New Roman"/>
          <w:noProof/>
          <w:sz w:val="26"/>
          <w:szCs w:val="26"/>
          <w:lang w:val="uk-UA" w:eastAsia="uk-UA"/>
        </w:rPr>
        <w:t>Прийняті в світовій практиці класифікації державно-приватного партнерства виокремлюють зазвичай наступні його форми: контракт, оренда, концесія, угода про розподіл продукції, спільна діяльність.</w:t>
      </w:r>
    </w:p>
    <w:p w:rsidR="003B117B" w:rsidRDefault="003B117B" w:rsidP="003B117B">
      <w:pPr>
        <w:widowControl w:val="0"/>
        <w:rPr>
          <w:rFonts w:ascii="Times New Roman" w:hAnsi="Times New Roman"/>
          <w:sz w:val="26"/>
          <w:szCs w:val="26"/>
          <w:lang w:val="uk-UA"/>
        </w:rPr>
      </w:pPr>
      <w:r>
        <w:rPr>
          <w:rFonts w:ascii="Times New Roman" w:hAnsi="Times New Roman"/>
          <w:noProof/>
          <w:sz w:val="26"/>
          <w:szCs w:val="26"/>
          <w:lang w:val="uk-UA" w:eastAsia="uk-UA"/>
        </w:rPr>
        <w:t xml:space="preserve">На початковому етапі реалізації проекту </w:t>
      </w:r>
      <w:r>
        <w:rPr>
          <w:rFonts w:ascii="Times New Roman" w:eastAsia="Times New Roman" w:hAnsi="Times New Roman"/>
          <w:color w:val="000000"/>
          <w:sz w:val="26"/>
          <w:szCs w:val="26"/>
          <w:lang w:val="uk-UA"/>
        </w:rPr>
        <w:t>«</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ятихатки» найбільш доцільними та ефективними формами ДПП є договори про оренду та концесію.</w:t>
      </w:r>
    </w:p>
    <w:p w:rsidR="003B117B" w:rsidRDefault="003B117B" w:rsidP="003B117B">
      <w:pPr>
        <w:widowControl w:val="0"/>
        <w:rPr>
          <w:rFonts w:ascii="Times New Roman" w:hAnsi="Times New Roman"/>
          <w:noProof/>
          <w:sz w:val="26"/>
          <w:szCs w:val="26"/>
          <w:lang w:val="uk-UA" w:eastAsia="uk-UA"/>
        </w:rPr>
      </w:pPr>
      <w:r>
        <w:rPr>
          <w:rFonts w:ascii="Times New Roman" w:hAnsi="Times New Roman"/>
          <w:i/>
          <w:sz w:val="26"/>
          <w:szCs w:val="26"/>
          <w:lang w:val="uk-UA"/>
        </w:rPr>
        <w:lastRenderedPageBreak/>
        <w:t>Договори оренди</w:t>
      </w:r>
      <w:r>
        <w:rPr>
          <w:rFonts w:ascii="Times New Roman" w:hAnsi="Times New Roman"/>
          <w:sz w:val="26"/>
          <w:szCs w:val="26"/>
          <w:lang w:val="uk-UA"/>
        </w:rPr>
        <w:t>, зокрема, землі як об</w:t>
      </w:r>
      <w:r>
        <w:rPr>
          <w:rFonts w:ascii="Times New Roman" w:eastAsia="Times New Roman" w:hAnsi="Times New Roman"/>
          <w:sz w:val="26"/>
          <w:szCs w:val="26"/>
          <w:lang w:val="uk-UA"/>
        </w:rPr>
        <w:t>’єкту державної власності можуть укладатися на термін 10-15 років між державним партнером в особі місцевого (можливо центрального) органу виконавчої влади, а землі як об’єкту комунальної власності – в особі органу місцевого самоврядування, та приватним партнером.</w:t>
      </w:r>
    </w:p>
    <w:p w:rsidR="003B117B" w:rsidRDefault="003B117B" w:rsidP="003B117B">
      <w:pPr>
        <w:rPr>
          <w:rFonts w:ascii="Times New Roman" w:hAnsi="Times New Roman"/>
          <w:b/>
          <w:noProof/>
          <w:sz w:val="26"/>
          <w:szCs w:val="26"/>
          <w:lang w:val="uk-UA" w:eastAsia="uk-UA"/>
        </w:rPr>
      </w:pPr>
      <w:r>
        <w:rPr>
          <w:rFonts w:ascii="Times New Roman" w:hAnsi="Times New Roman"/>
          <w:i/>
          <w:noProof/>
          <w:sz w:val="26"/>
          <w:szCs w:val="26"/>
          <w:lang w:val="uk-UA" w:eastAsia="uk-UA"/>
        </w:rPr>
        <w:t>Оренда</w:t>
      </w:r>
      <w:r>
        <w:rPr>
          <w:rFonts w:ascii="Times New Roman" w:hAnsi="Times New Roman"/>
          <w:noProof/>
          <w:sz w:val="26"/>
          <w:szCs w:val="26"/>
          <w:lang w:val="uk-UA" w:eastAsia="uk-UA"/>
        </w:rPr>
        <w:t xml:space="preserve"> – це засноване на договорі строкове платне користування майном, необхідним орендареві для здійснення підприємницької та іншої діяльності. Особливість орендних відносин між владними структурами і приватним бізнесом полягає в тому, що на визначених договором умовах відбувається передача приватному партнеру державного або комунального майна в тимчасове користування і за визначену плату. Традиційні угоди оренди передбачають повернення предмету орендних відносин, причому право розпорядження майном зберігається за власником і не передається приватному партнеру. В спеціально обумовлених випадках орендні відносини можуть завершитись викупом орендованого майна.</w:t>
      </w:r>
    </w:p>
    <w:p w:rsidR="003B117B" w:rsidRDefault="003B117B" w:rsidP="003B117B">
      <w:pPr>
        <w:autoSpaceDE w:val="0"/>
        <w:autoSpaceDN w:val="0"/>
        <w:adjustRightInd w:val="0"/>
        <w:rPr>
          <w:rFonts w:ascii="Times New Roman" w:hAnsi="Times New Roman"/>
          <w:noProof/>
          <w:sz w:val="26"/>
          <w:szCs w:val="26"/>
          <w:lang w:val="uk-UA" w:eastAsia="uk-UA"/>
        </w:rPr>
      </w:pPr>
      <w:r>
        <w:rPr>
          <w:rFonts w:ascii="Times New Roman" w:hAnsi="Times New Roman"/>
          <w:noProof/>
          <w:sz w:val="26"/>
          <w:szCs w:val="26"/>
          <w:lang w:val="uk-UA" w:eastAsia="uk-UA"/>
        </w:rPr>
        <w:t xml:space="preserve">Державну політику у сфері оренди здійснюють: </w:t>
      </w:r>
    </w:p>
    <w:p w:rsidR="003B117B" w:rsidRDefault="003B117B" w:rsidP="003B117B">
      <w:pPr>
        <w:numPr>
          <w:ilvl w:val="0"/>
          <w:numId w:val="3"/>
        </w:numPr>
        <w:autoSpaceDE w:val="0"/>
        <w:autoSpaceDN w:val="0"/>
        <w:adjustRightInd w:val="0"/>
        <w:ind w:left="0" w:firstLine="709"/>
        <w:rPr>
          <w:rFonts w:ascii="Times New Roman" w:hAnsi="Times New Roman"/>
          <w:noProof/>
          <w:sz w:val="26"/>
          <w:szCs w:val="26"/>
          <w:lang w:val="uk-UA" w:eastAsia="uk-UA"/>
        </w:rPr>
      </w:pPr>
      <w:r>
        <w:rPr>
          <w:rFonts w:ascii="Times New Roman" w:hAnsi="Times New Roman"/>
          <w:noProof/>
          <w:sz w:val="26"/>
          <w:szCs w:val="26"/>
          <w:lang w:val="uk-UA" w:eastAsia="uk-UA"/>
        </w:rPr>
        <w:t>Кабінет Міністрів України, а також Фонд державного майна України, його регіональні відділення та представництва – щодо державного майна;</w:t>
      </w:r>
    </w:p>
    <w:p w:rsidR="003B117B" w:rsidRDefault="003B117B" w:rsidP="003B117B">
      <w:pPr>
        <w:numPr>
          <w:ilvl w:val="0"/>
          <w:numId w:val="3"/>
        </w:numPr>
        <w:autoSpaceDE w:val="0"/>
        <w:autoSpaceDN w:val="0"/>
        <w:adjustRightInd w:val="0"/>
        <w:ind w:left="0" w:firstLine="709"/>
        <w:rPr>
          <w:rFonts w:ascii="Times New Roman" w:hAnsi="Times New Roman"/>
          <w:noProof/>
          <w:sz w:val="26"/>
          <w:szCs w:val="26"/>
          <w:lang w:val="uk-UA" w:eastAsia="uk-UA"/>
        </w:rPr>
      </w:pPr>
      <w:r>
        <w:rPr>
          <w:rFonts w:ascii="Times New Roman" w:hAnsi="Times New Roman"/>
          <w:noProof/>
          <w:sz w:val="26"/>
          <w:szCs w:val="26"/>
          <w:lang w:val="uk-UA" w:eastAsia="uk-UA"/>
        </w:rPr>
        <w:t>органи місцевого самоврядування – щодо майна, яке перебуває в комунальній власності.</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Правові засади орендних відносин</w:t>
      </w:r>
      <w:r>
        <w:rPr>
          <w:rFonts w:ascii="Times New Roman" w:hAnsi="Times New Roman"/>
          <w:noProof/>
          <w:sz w:val="26"/>
          <w:szCs w:val="26"/>
          <w:lang w:val="uk-UA" w:eastAsia="uk-UA"/>
        </w:rPr>
        <w:t>: Закон України «Про оренду державного та комунального майна»; Закон України «Про оренду»; Закон України «Про оренду землі»; Закон України «Про господарську діяльність у Збройних Силах України»; Закон України «Про особливості правового режиму майнового комплексу Національної академії наук України та галузевих академій наук»; Закон України «Про приватизацію державного майна»; Закон України «Про підприємництво».</w:t>
      </w:r>
    </w:p>
    <w:p w:rsidR="003B117B" w:rsidRDefault="003B117B" w:rsidP="003B117B">
      <w:pPr>
        <w:widowControl w:val="0"/>
        <w:rPr>
          <w:rFonts w:ascii="Times New Roman" w:hAnsi="Times New Roman"/>
          <w:noProof/>
          <w:sz w:val="26"/>
          <w:szCs w:val="26"/>
          <w:lang w:val="uk-UA" w:eastAsia="uk-UA"/>
        </w:rPr>
      </w:pPr>
      <w:r>
        <w:rPr>
          <w:rFonts w:ascii="Times New Roman" w:hAnsi="Times New Roman"/>
          <w:i/>
          <w:sz w:val="26"/>
          <w:szCs w:val="26"/>
          <w:lang w:val="uk-UA"/>
        </w:rPr>
        <w:t>Договори про концесію</w:t>
      </w:r>
      <w:r>
        <w:rPr>
          <w:rFonts w:ascii="Times New Roman" w:hAnsi="Times New Roman"/>
          <w:sz w:val="26"/>
          <w:szCs w:val="26"/>
          <w:lang w:val="uk-UA"/>
        </w:rPr>
        <w:t xml:space="preserve"> можуть укладатися </w:t>
      </w:r>
      <w:r>
        <w:rPr>
          <w:rFonts w:ascii="Times New Roman" w:eastAsia="Times New Roman" w:hAnsi="Times New Roman"/>
          <w:sz w:val="26"/>
          <w:szCs w:val="26"/>
          <w:lang w:val="uk-UA"/>
        </w:rPr>
        <w:t xml:space="preserve">на термін </w:t>
      </w:r>
      <w:r>
        <w:rPr>
          <w:rFonts w:ascii="Times New Roman" w:hAnsi="Times New Roman"/>
          <w:noProof/>
          <w:sz w:val="26"/>
          <w:szCs w:val="26"/>
          <w:lang w:val="uk-UA" w:eastAsia="uk-UA"/>
        </w:rPr>
        <w:t>не менше ніж 10 і не більше ніж 50 років</w:t>
      </w:r>
      <w:r>
        <w:rPr>
          <w:rFonts w:ascii="Times New Roman" w:eastAsia="Times New Roman" w:hAnsi="Times New Roman"/>
          <w:sz w:val="26"/>
          <w:szCs w:val="26"/>
          <w:lang w:val="uk-UA"/>
        </w:rPr>
        <w:t xml:space="preserve"> (як правило 25-30 років) між державним партнером в особі центрального (місцевого) органу виконавчої влади та приватним партнером у таких </w:t>
      </w:r>
      <w:r>
        <w:rPr>
          <w:rFonts w:ascii="Times New Roman" w:hAnsi="Times New Roman"/>
          <w:noProof/>
          <w:sz w:val="26"/>
          <w:szCs w:val="26"/>
          <w:lang w:val="uk-UA" w:eastAsia="uk-UA"/>
        </w:rPr>
        <w:t xml:space="preserve">сферах економічної діяльності: будівництво та експлуатація автотрас, дорожніх об’єктів, дорожньої інфраструктури або інших дорожніх структур; будівництво та експлуатація комунікацій; генерація та/або транспортування електроенергії; будівництво житла; послуги у сфері обслуговування житла; водопостачання, </w:t>
      </w:r>
      <w:r>
        <w:rPr>
          <w:rFonts w:ascii="Times New Roman" w:hAnsi="Times New Roman"/>
          <w:noProof/>
          <w:sz w:val="26"/>
          <w:szCs w:val="26"/>
          <w:lang w:val="uk-UA" w:eastAsia="uk-UA"/>
        </w:rPr>
        <w:lastRenderedPageBreak/>
        <w:t>водовідведення та очищення стічних вод; послуги з теплопостачання; послуги громадського транспорту; збирання та утилізація сміття; телекомунікаційні послуги, включаючи використання мереж; поштові послуги; використання соціально-культурних об’єктів; послуги муніципальних парків; будівництво та експлуатація готелів, туристичних комплексів, кемпінгів та інших об’єктів туристичної та рекреаційної інфраструктури.</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Концесія</w:t>
      </w:r>
      <w:r>
        <w:rPr>
          <w:rFonts w:ascii="Times New Roman" w:hAnsi="Times New Roman"/>
          <w:noProof/>
          <w:sz w:val="26"/>
          <w:szCs w:val="26"/>
          <w:lang w:val="uk-UA" w:eastAsia="uk-UA"/>
        </w:rPr>
        <w:t xml:space="preserve"> – це надання права на створення (будівництво) та/або управління (експлуатацію) об’єкту концесії з метою задоволення державних потреб уповноваженим державним органом або органом місцевого самоврядування на оплатній основі і на певний період українським або іноземним суб’єктам підприємницької діяльності (концесіонерам) за умови, що концесіонер візьме на себе певні зобов’язання, відповідальність за майно та внутрішні ризики.</w:t>
      </w:r>
    </w:p>
    <w:p w:rsidR="003B117B" w:rsidRDefault="003B117B" w:rsidP="003B117B">
      <w:pPr>
        <w:rPr>
          <w:rFonts w:ascii="Times New Roman" w:hAnsi="Times New Roman"/>
          <w:noProof/>
          <w:sz w:val="26"/>
          <w:szCs w:val="26"/>
          <w:lang w:val="uk-UA" w:eastAsia="uk-UA"/>
        </w:rPr>
      </w:pPr>
      <w:r>
        <w:rPr>
          <w:rFonts w:ascii="Times New Roman" w:hAnsi="Times New Roman"/>
          <w:noProof/>
          <w:sz w:val="26"/>
          <w:szCs w:val="26"/>
          <w:lang w:val="uk-UA" w:eastAsia="uk-UA"/>
        </w:rPr>
        <w:t>За даними Всесвітнього банку концесійні угоди залишаються найпоширенішими формами ДПП, які укладають переважно задля реалізації проектів в інфраструктурних галузях. Це зумовлено тим, що концесійні угоди встановлюють довгострокові, взаємовигідні, стабільні умови для здійснення концесійної діяльності, держава застосовує контроль за належним виконанням концесіонером своїх зобов’язань та надає йому широкий обсяг прав і переваг.</w:t>
      </w:r>
    </w:p>
    <w:p w:rsidR="003B117B" w:rsidRDefault="003B117B" w:rsidP="003B117B">
      <w:pPr>
        <w:rPr>
          <w:rFonts w:ascii="Times New Roman" w:hAnsi="Times New Roman"/>
          <w:noProof/>
          <w:sz w:val="26"/>
          <w:szCs w:val="26"/>
          <w:lang w:val="uk-UA" w:eastAsia="uk-UA"/>
        </w:rPr>
      </w:pPr>
      <w:r>
        <w:rPr>
          <w:rFonts w:ascii="Times New Roman" w:hAnsi="Times New Roman"/>
          <w:noProof/>
          <w:sz w:val="26"/>
          <w:szCs w:val="26"/>
          <w:lang w:val="uk-UA" w:eastAsia="uk-UA"/>
        </w:rPr>
        <w:t>Окрім цього, укладання концесійних угод є альтернативою приватизації, оскільки держава передає концесіонеру тільки право володіння та користування об’єктом концесії, а також здійснює контроль за якістю обслуговування, екологічною безпекою, встановлює тарифи.</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Правові засади концесійних відносин</w:t>
      </w:r>
      <w:r>
        <w:rPr>
          <w:rFonts w:ascii="Times New Roman" w:hAnsi="Times New Roman"/>
          <w:noProof/>
          <w:sz w:val="26"/>
          <w:szCs w:val="26"/>
          <w:lang w:val="uk-UA" w:eastAsia="uk-UA"/>
        </w:rPr>
        <w:t>: Кодекси та Закони України</w:t>
      </w:r>
      <w:r>
        <w:rPr>
          <w:rFonts w:ascii="Times New Roman" w:hAnsi="Times New Roman"/>
          <w:b/>
          <w:noProof/>
          <w:sz w:val="26"/>
          <w:szCs w:val="26"/>
          <w:lang w:val="uk-UA" w:eastAsia="uk-UA"/>
        </w:rPr>
        <w:t xml:space="preserve"> – </w:t>
      </w:r>
      <w:r>
        <w:rPr>
          <w:rFonts w:ascii="Times New Roman" w:hAnsi="Times New Roman"/>
          <w:noProof/>
          <w:sz w:val="26"/>
          <w:szCs w:val="26"/>
          <w:lang w:val="uk-UA" w:eastAsia="uk-UA"/>
        </w:rPr>
        <w:t xml:space="preserve">Цивільний кодекс України; Господарський кодекс України; Земельний кодекс України; </w:t>
      </w:r>
      <w:hyperlink r:id="rId6" w:history="1">
        <w:r>
          <w:rPr>
            <w:rStyle w:val="a4"/>
            <w:rFonts w:ascii="Times New Roman" w:hAnsi="Times New Roman"/>
            <w:noProof/>
            <w:color w:val="auto"/>
            <w:sz w:val="26"/>
            <w:szCs w:val="26"/>
            <w:u w:val="none"/>
            <w:lang w:val="uk-UA" w:eastAsia="uk-UA"/>
          </w:rPr>
          <w:t>Закон</w:t>
        </w:r>
      </w:hyperlink>
      <w:r>
        <w:rPr>
          <w:rFonts w:ascii="Times New Roman" w:hAnsi="Times New Roman"/>
          <w:noProof/>
          <w:sz w:val="26"/>
          <w:szCs w:val="26"/>
          <w:lang w:val="uk-UA" w:eastAsia="uk-UA"/>
        </w:rPr>
        <w:t xml:space="preserve"> України «Про концесії»; Закон України «Про режим іноземного інвестування»; Закон України «Про місцеве самоврядування в Україні»; Постанови КМУ</w:t>
      </w:r>
      <w:r>
        <w:rPr>
          <w:rFonts w:ascii="Times New Roman" w:hAnsi="Times New Roman"/>
          <w:b/>
          <w:noProof/>
          <w:sz w:val="26"/>
          <w:szCs w:val="26"/>
          <w:lang w:val="uk-UA" w:eastAsia="uk-UA"/>
        </w:rPr>
        <w:t xml:space="preserve"> – </w:t>
      </w:r>
      <w:r>
        <w:rPr>
          <w:rFonts w:ascii="Times New Roman" w:hAnsi="Times New Roman"/>
          <w:noProof/>
          <w:sz w:val="26"/>
          <w:szCs w:val="26"/>
          <w:lang w:val="uk-UA" w:eastAsia="uk-UA"/>
        </w:rPr>
        <w:t xml:space="preserve">«Про реєстр концесійних договорів»; «Про затвердження Порядку визначення об'єктів концесії, концесіонерам яких можуть надаватись пільги щодо концесійних платежів, дотації, компенсації, та умов їх надання»; «Про затвердження Методики розрахунку концесійних платежів»; «Про затвердження Положення про проведення концесійного конкурсу та укладення концесійних договорів на об'єкти права державної і комунальної власності, які надаються у </w:t>
      </w:r>
      <w:r>
        <w:rPr>
          <w:rFonts w:ascii="Times New Roman" w:hAnsi="Times New Roman"/>
          <w:noProof/>
          <w:sz w:val="26"/>
          <w:szCs w:val="26"/>
          <w:lang w:val="uk-UA" w:eastAsia="uk-UA"/>
        </w:rPr>
        <w:lastRenderedPageBreak/>
        <w:t>концесію»; «Про затвердження Типового концесійного договору на будівництво та експлуатацію автомобільної дороги»; «Про затвердження Порядку проведення концесійного конкурсу на будівництво та експлуатацію автомобільних доріг»; «Про затвердження Типового концесійного договору».</w:t>
      </w:r>
    </w:p>
    <w:p w:rsidR="003B117B" w:rsidRDefault="003B117B" w:rsidP="003B117B">
      <w:pPr>
        <w:autoSpaceDE w:val="0"/>
        <w:autoSpaceDN w:val="0"/>
        <w:adjustRightInd w:val="0"/>
        <w:rPr>
          <w:rFonts w:ascii="Times New Roman" w:hAnsi="Times New Roman"/>
          <w:noProof/>
          <w:sz w:val="26"/>
          <w:szCs w:val="26"/>
          <w:lang w:val="uk-UA" w:eastAsia="uk-UA"/>
        </w:rPr>
      </w:pPr>
      <w:r>
        <w:rPr>
          <w:rFonts w:ascii="Times New Roman" w:hAnsi="Times New Roman"/>
          <w:noProof/>
          <w:sz w:val="26"/>
          <w:szCs w:val="26"/>
          <w:lang w:val="uk-UA" w:eastAsia="uk-UA"/>
        </w:rPr>
        <w:t>Загалом, зміст концесійної діяльності можна звести до таких положень:</w:t>
      </w:r>
    </w:p>
    <w:p w:rsidR="003B117B" w:rsidRDefault="003B117B" w:rsidP="003B117B">
      <w:pPr>
        <w:numPr>
          <w:ilvl w:val="0"/>
          <w:numId w:val="4"/>
        </w:numPr>
        <w:tabs>
          <w:tab w:val="num" w:pos="0"/>
        </w:tabs>
        <w:autoSpaceDE w:val="0"/>
        <w:autoSpaceDN w:val="0"/>
        <w:adjustRightInd w:val="0"/>
        <w:ind w:left="0" w:firstLine="709"/>
        <w:rPr>
          <w:rFonts w:ascii="Times New Roman" w:hAnsi="Times New Roman"/>
          <w:noProof/>
          <w:sz w:val="26"/>
          <w:szCs w:val="26"/>
          <w:lang w:val="uk-UA" w:eastAsia="uk-UA"/>
        </w:rPr>
      </w:pPr>
      <w:r>
        <w:rPr>
          <w:rFonts w:ascii="Times New Roman" w:hAnsi="Times New Roman"/>
          <w:noProof/>
          <w:sz w:val="26"/>
          <w:szCs w:val="26"/>
          <w:lang w:val="uk-UA" w:eastAsia="uk-UA"/>
        </w:rPr>
        <w:t>власник майна чи системи послуг (держава чи орган місцевого самоврядування) укладають на конкурсній основі договір концесії з приватним партнером, надаючи йому виключне право на експлуатацію свого майна;</w:t>
      </w:r>
    </w:p>
    <w:p w:rsidR="003B117B" w:rsidRDefault="003B117B" w:rsidP="003B117B">
      <w:pPr>
        <w:numPr>
          <w:ilvl w:val="0"/>
          <w:numId w:val="4"/>
        </w:numPr>
        <w:tabs>
          <w:tab w:val="num" w:pos="0"/>
        </w:tabs>
        <w:autoSpaceDE w:val="0"/>
        <w:autoSpaceDN w:val="0"/>
        <w:adjustRightInd w:val="0"/>
        <w:ind w:left="0" w:firstLine="709"/>
        <w:rPr>
          <w:rFonts w:ascii="Times New Roman" w:hAnsi="Times New Roman"/>
          <w:noProof/>
          <w:sz w:val="26"/>
          <w:szCs w:val="26"/>
          <w:lang w:val="uk-UA" w:eastAsia="uk-UA"/>
        </w:rPr>
      </w:pPr>
      <w:r>
        <w:rPr>
          <w:rFonts w:ascii="Times New Roman" w:hAnsi="Times New Roman"/>
          <w:noProof/>
          <w:sz w:val="26"/>
          <w:szCs w:val="26"/>
          <w:lang w:val="uk-UA" w:eastAsia="uk-UA"/>
        </w:rPr>
        <w:t>як правило, приватний партнер бере на себе всю відповідальність за здійснення інвестицій, експлуатацію і технічне обслуговування об’єкту;</w:t>
      </w:r>
    </w:p>
    <w:p w:rsidR="003B117B" w:rsidRDefault="003B117B" w:rsidP="003B117B">
      <w:pPr>
        <w:numPr>
          <w:ilvl w:val="0"/>
          <w:numId w:val="4"/>
        </w:numPr>
        <w:tabs>
          <w:tab w:val="num" w:pos="0"/>
        </w:tabs>
        <w:autoSpaceDE w:val="0"/>
        <w:autoSpaceDN w:val="0"/>
        <w:adjustRightInd w:val="0"/>
        <w:ind w:left="0" w:firstLine="709"/>
        <w:rPr>
          <w:rFonts w:ascii="Times New Roman" w:hAnsi="Times New Roman"/>
          <w:noProof/>
          <w:sz w:val="26"/>
          <w:szCs w:val="26"/>
          <w:lang w:val="uk-UA" w:eastAsia="uk-UA"/>
        </w:rPr>
      </w:pPr>
      <w:r>
        <w:rPr>
          <w:rFonts w:ascii="Times New Roman" w:hAnsi="Times New Roman"/>
          <w:noProof/>
          <w:sz w:val="26"/>
          <w:szCs w:val="26"/>
          <w:lang w:val="uk-UA" w:eastAsia="uk-UA"/>
        </w:rPr>
        <w:t>приватний партнер звітує безпосередньо власнику або керівному органу, створеному ним для управління роботою за договором концесії;</w:t>
      </w:r>
    </w:p>
    <w:p w:rsidR="003B117B" w:rsidRDefault="003B117B" w:rsidP="003B117B">
      <w:pPr>
        <w:numPr>
          <w:ilvl w:val="0"/>
          <w:numId w:val="4"/>
        </w:numPr>
        <w:tabs>
          <w:tab w:val="num" w:pos="0"/>
        </w:tabs>
        <w:autoSpaceDE w:val="0"/>
        <w:autoSpaceDN w:val="0"/>
        <w:adjustRightInd w:val="0"/>
        <w:ind w:left="0" w:firstLine="709"/>
        <w:rPr>
          <w:rFonts w:ascii="Times New Roman" w:hAnsi="Times New Roman"/>
          <w:noProof/>
          <w:sz w:val="26"/>
          <w:szCs w:val="26"/>
          <w:lang w:val="uk-UA" w:eastAsia="uk-UA"/>
        </w:rPr>
      </w:pPr>
      <w:r>
        <w:rPr>
          <w:rFonts w:ascii="Times New Roman" w:hAnsi="Times New Roman"/>
          <w:noProof/>
          <w:sz w:val="26"/>
          <w:szCs w:val="26"/>
          <w:lang w:val="uk-UA" w:eastAsia="uk-UA"/>
        </w:rPr>
        <w:t>власник або уповноважений ним орган залишається відповідальним за надання послуг громадянам, їх якість, безпеку громадян і, зокрема, вартість послуг, що надаються.</w:t>
      </w:r>
    </w:p>
    <w:p w:rsidR="003B117B" w:rsidRDefault="003B117B" w:rsidP="003B117B">
      <w:pPr>
        <w:widowControl w:val="0"/>
        <w:rPr>
          <w:rFonts w:ascii="Times New Roman" w:hAnsi="Times New Roman"/>
          <w:sz w:val="26"/>
          <w:szCs w:val="26"/>
          <w:lang w:val="uk-UA"/>
        </w:rPr>
      </w:pPr>
      <w:r>
        <w:rPr>
          <w:rFonts w:ascii="Times New Roman" w:hAnsi="Times New Roman"/>
          <w:noProof/>
          <w:sz w:val="26"/>
          <w:szCs w:val="26"/>
          <w:lang w:val="uk-UA" w:eastAsia="uk-UA"/>
        </w:rPr>
        <w:t xml:space="preserve">На подальших етапах реалізації проекту </w:t>
      </w:r>
      <w:r>
        <w:rPr>
          <w:rFonts w:ascii="Times New Roman" w:eastAsia="Times New Roman" w:hAnsi="Times New Roman"/>
          <w:color w:val="000000"/>
          <w:sz w:val="26"/>
          <w:szCs w:val="26"/>
          <w:lang w:val="uk-UA"/>
        </w:rPr>
        <w:t>«</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 xml:space="preserve">ятихатки» доцільно буде застосовувати такі форми ДПП, як </w:t>
      </w:r>
      <w:r>
        <w:rPr>
          <w:rFonts w:ascii="Times New Roman" w:hAnsi="Times New Roman"/>
          <w:noProof/>
          <w:sz w:val="26"/>
          <w:szCs w:val="26"/>
          <w:lang w:val="uk-UA" w:eastAsia="uk-UA"/>
        </w:rPr>
        <w:t>контракти на обслуговування та управління</w:t>
      </w:r>
      <w:r>
        <w:rPr>
          <w:rFonts w:ascii="Times New Roman" w:hAnsi="Times New Roman"/>
          <w:sz w:val="26"/>
          <w:szCs w:val="26"/>
          <w:lang w:val="uk-UA"/>
        </w:rPr>
        <w:t>.</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Контракт</w:t>
      </w:r>
      <w:r>
        <w:rPr>
          <w:rFonts w:ascii="Times New Roman" w:hAnsi="Times New Roman"/>
          <w:noProof/>
          <w:sz w:val="26"/>
          <w:szCs w:val="26"/>
          <w:lang w:val="uk-UA" w:eastAsia="uk-UA"/>
        </w:rPr>
        <w:t xml:space="preserve"> – адміністративний договір, який укладається між державою (органом місцевого самоврядування) і приватним партнером на здійснення певних суспільно необхідних і корисних видів діяльності. В адміністративних контрактних відносинах права власності не передаються приватному партнеру, витрати і ризики повністю несе держава.</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Контракт на обслуговування</w:t>
      </w:r>
      <w:r>
        <w:rPr>
          <w:rFonts w:ascii="Times New Roman" w:hAnsi="Times New Roman"/>
          <w:noProof/>
          <w:sz w:val="26"/>
          <w:szCs w:val="26"/>
          <w:lang w:val="uk-UA" w:eastAsia="uk-UA"/>
        </w:rPr>
        <w:t xml:space="preserve"> – угода з юридичними обов’язками сторін між державним органом та приватним партнером на виконання конкретних, як правило, не ключових робіт (послуги з прибирання, виставлення рахунків та збирання платежів, послуги охорони об’єктів тощо). Як правило, це – короткострокові контракти терміном 1-3 роки. Від приватних підрядників вимагаються дуже незначні нові інвестиції, а на меті ставиться підвищення ефективності та надійності послуг. Цей тип партнерства є оптимальним для виконання робіт, які часто повторюються, наприклад, збір платежів від громадян за користування комунальними послугами.</w:t>
      </w:r>
    </w:p>
    <w:p w:rsidR="003B117B" w:rsidRDefault="003B117B" w:rsidP="003B117B">
      <w:pPr>
        <w:autoSpaceDE w:val="0"/>
        <w:autoSpaceDN w:val="0"/>
        <w:adjustRightInd w:val="0"/>
        <w:rPr>
          <w:rFonts w:ascii="Times New Roman" w:hAnsi="Times New Roman"/>
          <w:noProof/>
          <w:sz w:val="26"/>
          <w:szCs w:val="26"/>
          <w:lang w:val="uk-UA" w:eastAsia="uk-UA"/>
        </w:rPr>
      </w:pPr>
      <w:r>
        <w:rPr>
          <w:rFonts w:ascii="Times New Roman" w:hAnsi="Times New Roman"/>
          <w:i/>
          <w:noProof/>
          <w:sz w:val="26"/>
          <w:szCs w:val="26"/>
          <w:lang w:val="uk-UA" w:eastAsia="uk-UA"/>
        </w:rPr>
        <w:lastRenderedPageBreak/>
        <w:t>Контракт на управління</w:t>
      </w:r>
      <w:r>
        <w:rPr>
          <w:rFonts w:ascii="Times New Roman" w:hAnsi="Times New Roman"/>
          <w:noProof/>
          <w:sz w:val="26"/>
          <w:szCs w:val="26"/>
          <w:lang w:val="uk-UA" w:eastAsia="uk-UA"/>
        </w:rPr>
        <w:t xml:space="preserve"> – угода про передачу державним органом відповідальності за керівництво державним об’єктом, його експлуатацію та обслуговування приватному партнеру. Ці контракти часто застосовуються у таких системах, як державні мережі водопостачання, де метою є поліпшити планування роботи, зменшити втрати та підвищити окупність. Як правило, це – короткострокові контракти терміном 2-5 роки. Право власності та </w:t>
      </w:r>
      <w:r>
        <w:rPr>
          <w:rFonts w:ascii="Times New Roman" w:hAnsi="Times New Roman"/>
          <w:sz w:val="26"/>
          <w:szCs w:val="26"/>
          <w:lang w:val="uk-UA"/>
        </w:rPr>
        <w:t>остаточні зобов</w:t>
      </w:r>
      <w:r>
        <w:rPr>
          <w:rFonts w:ascii="Times New Roman" w:hAnsi="Times New Roman"/>
          <w:noProof/>
          <w:sz w:val="26"/>
          <w:szCs w:val="26"/>
          <w:lang w:val="uk-UA" w:eastAsia="uk-UA"/>
        </w:rPr>
        <w:t>’</w:t>
      </w:r>
      <w:r>
        <w:rPr>
          <w:rFonts w:ascii="Times New Roman" w:hAnsi="Times New Roman"/>
          <w:sz w:val="26"/>
          <w:szCs w:val="26"/>
          <w:lang w:val="uk-UA"/>
        </w:rPr>
        <w:t xml:space="preserve">язання з надання послуг </w:t>
      </w:r>
      <w:r>
        <w:rPr>
          <w:rFonts w:ascii="Times New Roman" w:hAnsi="Times New Roman"/>
          <w:noProof/>
          <w:sz w:val="26"/>
          <w:szCs w:val="26"/>
          <w:lang w:val="uk-UA" w:eastAsia="uk-UA"/>
        </w:rPr>
        <w:t xml:space="preserve">залишаються за державою, а </w:t>
      </w:r>
      <w:r>
        <w:rPr>
          <w:rFonts w:ascii="Times New Roman" w:hAnsi="Times New Roman"/>
          <w:sz w:val="26"/>
          <w:szCs w:val="26"/>
          <w:lang w:val="uk-UA"/>
        </w:rPr>
        <w:t>щоденний контроль за управлінням і повноваження покладаються на приватного партнера</w:t>
      </w:r>
      <w:r>
        <w:rPr>
          <w:rFonts w:ascii="Times New Roman" w:hAnsi="Times New Roman"/>
          <w:noProof/>
          <w:sz w:val="26"/>
          <w:szCs w:val="26"/>
          <w:lang w:val="uk-UA" w:eastAsia="uk-UA"/>
        </w:rPr>
        <w:t xml:space="preserve">. Як правило, у контрактах на управління передбачаються чіткі фінансові стимули для того, щоб приватний підрядник з управління не тільки вийшов на планові показники, але й перевищив би їх. </w:t>
      </w:r>
      <w:r>
        <w:rPr>
          <w:rFonts w:ascii="Times New Roman" w:hAnsi="Times New Roman"/>
          <w:sz w:val="26"/>
          <w:szCs w:val="26"/>
          <w:lang w:val="uk-UA"/>
        </w:rPr>
        <w:t>Приватний партнер надає оборотний капітал, але не надає фінансування для інвестицій.</w:t>
      </w:r>
      <w:r>
        <w:rPr>
          <w:rFonts w:ascii="Times New Roman" w:hAnsi="Times New Roman"/>
          <w:noProof/>
          <w:sz w:val="26"/>
          <w:szCs w:val="26"/>
          <w:lang w:val="uk-UA" w:eastAsia="uk-UA"/>
        </w:rPr>
        <w:t xml:space="preserve"> Компенсація часто складається як з фіксованої ставки оплати за управління, так і з вагомих виплат, якими стимулюється досягнення високих показників.</w:t>
      </w:r>
    </w:p>
    <w:p w:rsidR="003B117B" w:rsidRDefault="003B117B" w:rsidP="003B117B">
      <w:pPr>
        <w:widowControl w:val="0"/>
        <w:rPr>
          <w:rFonts w:ascii="Times New Roman" w:hAnsi="Times New Roman"/>
          <w:sz w:val="26"/>
          <w:szCs w:val="26"/>
          <w:lang w:val="uk-UA"/>
        </w:rPr>
      </w:pPr>
      <w:r>
        <w:rPr>
          <w:rFonts w:ascii="Times New Roman" w:hAnsi="Times New Roman"/>
          <w:noProof/>
          <w:sz w:val="26"/>
          <w:szCs w:val="26"/>
          <w:lang w:val="uk-UA" w:eastAsia="uk-UA"/>
        </w:rPr>
        <w:t xml:space="preserve">Після завершення реалізації проекту </w:t>
      </w:r>
      <w:r>
        <w:rPr>
          <w:rFonts w:ascii="Times New Roman" w:eastAsia="Times New Roman" w:hAnsi="Times New Roman"/>
          <w:color w:val="000000"/>
          <w:sz w:val="26"/>
          <w:szCs w:val="26"/>
          <w:lang w:val="uk-UA"/>
        </w:rPr>
        <w:t>«</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 xml:space="preserve">ятихатки» доцільно буде </w:t>
      </w:r>
      <w:r>
        <w:rPr>
          <w:rFonts w:ascii="Times New Roman" w:eastAsia="Times New Roman" w:hAnsi="Times New Roman"/>
          <w:sz w:val="26"/>
          <w:szCs w:val="26"/>
          <w:lang w:val="uk-UA"/>
        </w:rPr>
        <w:t>у рамках здійснення подальшого ДПП</w:t>
      </w:r>
      <w:r>
        <w:rPr>
          <w:rFonts w:ascii="Times New Roman" w:hAnsi="Times New Roman"/>
          <w:sz w:val="26"/>
          <w:szCs w:val="26"/>
          <w:lang w:val="uk-UA"/>
        </w:rPr>
        <w:t xml:space="preserve"> запровадити</w:t>
      </w:r>
      <w:r>
        <w:rPr>
          <w:rFonts w:ascii="Times New Roman" w:hAnsi="Times New Roman"/>
          <w:i/>
          <w:noProof/>
          <w:sz w:val="26"/>
          <w:szCs w:val="26"/>
          <w:lang w:val="uk-UA" w:eastAsia="uk-UA"/>
        </w:rPr>
        <w:t xml:space="preserve"> спільну діяльність</w:t>
      </w:r>
      <w:r>
        <w:rPr>
          <w:rFonts w:ascii="Times New Roman" w:hAnsi="Times New Roman"/>
          <w:sz w:val="26"/>
          <w:szCs w:val="26"/>
          <w:lang w:val="uk-UA"/>
        </w:rPr>
        <w:t xml:space="preserve"> державного та приватного партнерів як альтернативу повній приватизації об</w:t>
      </w:r>
      <w:r>
        <w:rPr>
          <w:rFonts w:ascii="Times New Roman" w:hAnsi="Times New Roman"/>
          <w:noProof/>
          <w:sz w:val="26"/>
          <w:szCs w:val="26"/>
          <w:lang w:val="uk-UA" w:eastAsia="uk-UA"/>
        </w:rPr>
        <w:t>’єктів проекту</w:t>
      </w:r>
      <w:r>
        <w:rPr>
          <w:rFonts w:ascii="Times New Roman" w:hAnsi="Times New Roman"/>
          <w:sz w:val="26"/>
          <w:szCs w:val="26"/>
          <w:lang w:val="uk-UA"/>
        </w:rPr>
        <w:t>. При такій формі ДПП інфраструктура знаходиться в спільному володінні та експлуатується державним органом і приватними партнером. Держава є одночасно власником і регулятором, а приватний партнер зазвичай виконує оперативну роль.</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Спільною діяльністю</w:t>
      </w:r>
      <w:r>
        <w:rPr>
          <w:rFonts w:ascii="Times New Roman" w:hAnsi="Times New Roman"/>
          <w:noProof/>
          <w:sz w:val="26"/>
          <w:szCs w:val="26"/>
          <w:lang w:val="uk-UA" w:eastAsia="uk-UA"/>
        </w:rPr>
        <w:t xml:space="preserve"> вважається господарська діяльність зі створенням або без створення юридичної особи, яка є об’єктом спільного контролю двох або більше сторін відповідно до письмової угоди між ними зі змінним терміном дії. Тобто, спільна діяльність в широкому розумінні може здійснюватись у двох організаційно-правових формах із виникненням при цьому двох видів зобов’язань.</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 xml:space="preserve">Спільна діяльність без створення юридичної особи </w:t>
      </w:r>
      <w:r>
        <w:rPr>
          <w:rFonts w:ascii="Times New Roman" w:hAnsi="Times New Roman"/>
          <w:noProof/>
          <w:sz w:val="26"/>
          <w:szCs w:val="26"/>
          <w:lang w:val="uk-UA" w:eastAsia="uk-UA"/>
        </w:rPr>
        <w:t xml:space="preserve">проводиться на підставі </w:t>
      </w:r>
      <w:r>
        <w:rPr>
          <w:rFonts w:ascii="Times New Roman" w:hAnsi="Times New Roman"/>
          <w:i/>
          <w:noProof/>
          <w:sz w:val="26"/>
          <w:szCs w:val="26"/>
          <w:lang w:val="uk-UA" w:eastAsia="uk-UA"/>
        </w:rPr>
        <w:t>договору про спільну діяльність</w:t>
      </w:r>
      <w:r>
        <w:rPr>
          <w:rFonts w:ascii="Times New Roman" w:hAnsi="Times New Roman"/>
          <w:noProof/>
          <w:sz w:val="26"/>
          <w:szCs w:val="26"/>
          <w:lang w:val="uk-UA" w:eastAsia="uk-UA"/>
        </w:rPr>
        <w:t>, що передбачає об’єднання коштів або майна учасників для досягнення спільної господарської мети.</w:t>
      </w:r>
    </w:p>
    <w:p w:rsidR="003B117B" w:rsidRDefault="003B117B" w:rsidP="003B117B">
      <w:pPr>
        <w:rPr>
          <w:rFonts w:ascii="Times New Roman" w:hAnsi="Times New Roman"/>
          <w:noProof/>
          <w:sz w:val="26"/>
          <w:szCs w:val="26"/>
          <w:lang w:val="uk-UA" w:eastAsia="uk-UA"/>
        </w:rPr>
      </w:pPr>
      <w:r>
        <w:rPr>
          <w:rFonts w:ascii="Times New Roman" w:hAnsi="Times New Roman"/>
          <w:i/>
          <w:noProof/>
          <w:sz w:val="26"/>
          <w:szCs w:val="26"/>
          <w:lang w:val="uk-UA" w:eastAsia="uk-UA"/>
        </w:rPr>
        <w:t xml:space="preserve">Спільна діяльність зі створенням юридичної особи </w:t>
      </w:r>
      <w:r>
        <w:rPr>
          <w:rFonts w:ascii="Times New Roman" w:hAnsi="Times New Roman"/>
          <w:noProof/>
          <w:sz w:val="26"/>
          <w:szCs w:val="26"/>
          <w:lang w:val="uk-UA" w:eastAsia="uk-UA"/>
        </w:rPr>
        <w:t xml:space="preserve">спрямована на співробітництво в межах самостійного суб’єкта права – юридичної особи (спільного підприємства). У цьому разі між учасниками укладається </w:t>
      </w:r>
      <w:r>
        <w:rPr>
          <w:rFonts w:ascii="Times New Roman" w:hAnsi="Times New Roman"/>
          <w:i/>
          <w:noProof/>
          <w:sz w:val="26"/>
          <w:szCs w:val="26"/>
          <w:lang w:val="uk-UA" w:eastAsia="uk-UA"/>
        </w:rPr>
        <w:t>засновницький договір</w:t>
      </w:r>
      <w:r>
        <w:rPr>
          <w:rFonts w:ascii="Times New Roman" w:hAnsi="Times New Roman"/>
          <w:noProof/>
          <w:sz w:val="26"/>
          <w:szCs w:val="26"/>
          <w:lang w:val="uk-UA" w:eastAsia="uk-UA"/>
        </w:rPr>
        <w:t xml:space="preserve">, який не тільки регулює їх спільну діяльність, а й визначає правовий статус </w:t>
      </w:r>
      <w:r>
        <w:rPr>
          <w:rFonts w:ascii="Times New Roman" w:hAnsi="Times New Roman"/>
          <w:noProof/>
          <w:sz w:val="26"/>
          <w:szCs w:val="26"/>
          <w:lang w:val="uk-UA" w:eastAsia="uk-UA"/>
        </w:rPr>
        <w:lastRenderedPageBreak/>
        <w:t>створеної ними з цією метою спільного підприємства. При чому, залежно від структури і характеру сумісного капіталу, юридичні особи будуть або акціонерними товариствами, або спільними підприємствами з пайовою участю сторін. Акціонерами в товариствах можуть виступати органи держави та приватні інвестори.</w:t>
      </w:r>
    </w:p>
    <w:p w:rsidR="003B117B" w:rsidRDefault="003B117B" w:rsidP="003B117B">
      <w:pPr>
        <w:rPr>
          <w:rFonts w:ascii="Times New Roman" w:hAnsi="Times New Roman"/>
          <w:noProof/>
          <w:sz w:val="26"/>
          <w:szCs w:val="26"/>
          <w:lang w:val="uk-UA" w:eastAsia="uk-UA"/>
        </w:rPr>
      </w:pPr>
      <w:r>
        <w:rPr>
          <w:rFonts w:ascii="Times New Roman" w:hAnsi="Times New Roman"/>
          <w:noProof/>
          <w:sz w:val="26"/>
          <w:szCs w:val="26"/>
          <w:lang w:val="uk-UA" w:eastAsia="uk-UA"/>
        </w:rPr>
        <w:t>Можливості приватного партнера щодо прийняття самостійних адміністративно-господарських рішень визначаються, як правило, часткою в акціонерному капіталі. Особливістю спільного підприємства є постійна участь держави в поточній виробничій, адміністративно-господарчій та інвестиційній діяльності. Зміна структури акціонерного капіталу на користь одного з партнерів спільного підприємства зумовлює лише перерозподіл акцій, але не впливає на загальні розміри капіталу.</w:t>
      </w:r>
    </w:p>
    <w:p w:rsidR="003B117B" w:rsidRDefault="003B117B" w:rsidP="003B117B">
      <w:pPr>
        <w:widowControl w:val="0"/>
        <w:rPr>
          <w:rFonts w:ascii="Times New Roman" w:hAnsi="Times New Roman"/>
          <w:sz w:val="26"/>
          <w:szCs w:val="26"/>
          <w:lang w:val="uk-UA"/>
        </w:rPr>
      </w:pPr>
    </w:p>
    <w:p w:rsidR="003B117B" w:rsidRDefault="003B117B" w:rsidP="003B117B">
      <w:pPr>
        <w:widowControl w:val="0"/>
        <w:rPr>
          <w:rFonts w:ascii="Times New Roman" w:eastAsia="Times New Roman" w:hAnsi="Times New Roman"/>
          <w:sz w:val="26"/>
          <w:szCs w:val="26"/>
          <w:lang w:val="uk-UA"/>
        </w:rPr>
      </w:pPr>
      <w:r>
        <w:rPr>
          <w:rFonts w:ascii="Times New Roman" w:hAnsi="Times New Roman"/>
          <w:sz w:val="26"/>
          <w:szCs w:val="26"/>
          <w:lang w:val="uk-UA"/>
        </w:rPr>
        <w:t xml:space="preserve">Одним з найбільш відповідальних аспектів реалізації проекту </w:t>
      </w:r>
      <w:r>
        <w:rPr>
          <w:rFonts w:ascii="Times New Roman" w:eastAsia="Times New Roman" w:hAnsi="Times New Roman"/>
          <w:color w:val="000000"/>
          <w:sz w:val="26"/>
          <w:szCs w:val="26"/>
          <w:lang w:val="uk-UA"/>
        </w:rPr>
        <w:t>«</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ятихатки» є визначення державного партнера для здійснення</w:t>
      </w:r>
      <w:r>
        <w:rPr>
          <w:rFonts w:ascii="Times New Roman" w:eastAsia="Arial" w:hAnsi="Times New Roman"/>
          <w:sz w:val="26"/>
          <w:szCs w:val="26"/>
          <w:lang w:val="uk-UA"/>
        </w:rPr>
        <w:t xml:space="preserve"> державно-приватного партнерства</w:t>
      </w:r>
      <w:r>
        <w:rPr>
          <w:rFonts w:ascii="Times New Roman" w:hAnsi="Times New Roman"/>
          <w:sz w:val="26"/>
          <w:szCs w:val="26"/>
          <w:lang w:val="uk-UA"/>
        </w:rPr>
        <w:t xml:space="preserve">. </w:t>
      </w:r>
      <w:r>
        <w:rPr>
          <w:rFonts w:ascii="Times New Roman" w:eastAsia="Times New Roman" w:hAnsi="Times New Roman"/>
          <w:sz w:val="26"/>
          <w:szCs w:val="26"/>
          <w:lang w:val="uk-UA"/>
        </w:rPr>
        <w:t>Відповідно до положень нормативно-правових актів державний партнер – це держава або територіальна громада в особі відповідних державних органів та органів місцевого самоврядування в залежності від власності на об</w:t>
      </w:r>
      <w:r>
        <w:rPr>
          <w:rFonts w:ascii="Times New Roman" w:hAnsi="Times New Roman"/>
          <w:noProof/>
          <w:sz w:val="26"/>
          <w:szCs w:val="26"/>
          <w:lang w:val="uk-UA" w:eastAsia="uk-UA"/>
        </w:rPr>
        <w:t>’єкти</w:t>
      </w:r>
      <w:r>
        <w:rPr>
          <w:rFonts w:ascii="Times New Roman" w:eastAsia="Times New Roman" w:hAnsi="Times New Roman"/>
          <w:sz w:val="26"/>
          <w:szCs w:val="26"/>
          <w:lang w:val="uk-UA"/>
        </w:rPr>
        <w:t>, щодо яких здійснюється ДПП.</w:t>
      </w:r>
    </w:p>
    <w:p w:rsidR="003B117B" w:rsidRDefault="003B117B" w:rsidP="003B117B">
      <w:pPr>
        <w:widowControl w:val="0"/>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Для успішної реалізації національного проекту </w:t>
      </w:r>
      <w:r>
        <w:rPr>
          <w:rFonts w:ascii="Times New Roman" w:eastAsia="Times New Roman" w:hAnsi="Times New Roman"/>
          <w:color w:val="000000"/>
          <w:sz w:val="26"/>
          <w:szCs w:val="26"/>
          <w:lang w:val="uk-UA"/>
        </w:rPr>
        <w:t>«</w:t>
      </w:r>
      <w:r>
        <w:rPr>
          <w:rFonts w:ascii="Times New Roman" w:hAnsi="Times New Roman"/>
          <w:sz w:val="26"/>
          <w:szCs w:val="26"/>
          <w:lang w:val="uk-UA"/>
        </w:rPr>
        <w:t>Технополіс П</w:t>
      </w:r>
      <w:r>
        <w:rPr>
          <w:rFonts w:ascii="Times New Roman" w:eastAsia="Arial" w:hAnsi="Times New Roman"/>
          <w:sz w:val="26"/>
          <w:szCs w:val="26"/>
          <w:lang w:val="uk-UA"/>
        </w:rPr>
        <w:t>’</w:t>
      </w:r>
      <w:r>
        <w:rPr>
          <w:rFonts w:ascii="Times New Roman" w:hAnsi="Times New Roman"/>
          <w:sz w:val="26"/>
          <w:szCs w:val="26"/>
          <w:lang w:val="uk-UA"/>
        </w:rPr>
        <w:t xml:space="preserve">ятихатки» вкрай необхідно, щоб державним партнером щодо </w:t>
      </w:r>
      <w:r>
        <w:rPr>
          <w:rFonts w:ascii="Times New Roman" w:eastAsia="Times New Roman" w:hAnsi="Times New Roman"/>
          <w:sz w:val="26"/>
          <w:szCs w:val="26"/>
          <w:lang w:val="uk-UA"/>
        </w:rPr>
        <w:t>об</w:t>
      </w:r>
      <w:r>
        <w:rPr>
          <w:rFonts w:ascii="Times New Roman" w:hAnsi="Times New Roman"/>
          <w:noProof/>
          <w:sz w:val="26"/>
          <w:szCs w:val="26"/>
          <w:lang w:val="uk-UA" w:eastAsia="uk-UA"/>
        </w:rPr>
        <w:t xml:space="preserve">’єктів державної власності виступав один центральний орган виконавчої влади, уповноважений Кабінетом Міністрів України. При чому, з метою </w:t>
      </w:r>
      <w:r>
        <w:rPr>
          <w:rFonts w:ascii="Times New Roman" w:eastAsia="Times New Roman" w:hAnsi="Times New Roman"/>
          <w:sz w:val="26"/>
          <w:szCs w:val="26"/>
          <w:lang w:val="uk-UA"/>
        </w:rPr>
        <w:t>ефективного використання механізму ДПП,</w:t>
      </w:r>
      <w:r>
        <w:rPr>
          <w:rFonts w:ascii="Times New Roman" w:hAnsi="Times New Roman"/>
          <w:noProof/>
          <w:sz w:val="26"/>
          <w:szCs w:val="26"/>
          <w:lang w:val="uk-UA" w:eastAsia="uk-UA"/>
        </w:rPr>
        <w:t xml:space="preserve"> уникнення проходження </w:t>
      </w:r>
      <w:r>
        <w:rPr>
          <w:rFonts w:ascii="Times New Roman" w:eastAsia="Times New Roman" w:hAnsi="Times New Roman"/>
          <w:sz w:val="26"/>
          <w:szCs w:val="26"/>
          <w:lang w:val="uk-UA"/>
        </w:rPr>
        <w:t>багаторівневих, бюрократичних процедур та убезпечення проекту від певних корупційних дій на всіх рівнях необхідно максимально скоротити кількість уповноважених державних органів на етапах проходження проекту.</w:t>
      </w:r>
    </w:p>
    <w:p w:rsidR="003B117B" w:rsidRDefault="003B117B" w:rsidP="003B117B">
      <w:pPr>
        <w:widowControl w:val="0"/>
        <w:rPr>
          <w:rFonts w:ascii="Times New Roman" w:eastAsia="Arial" w:hAnsi="Times New Roman"/>
          <w:sz w:val="26"/>
          <w:szCs w:val="26"/>
          <w:lang w:val="uk-UA"/>
        </w:rPr>
      </w:pPr>
      <w:r>
        <w:rPr>
          <w:rFonts w:ascii="Times New Roman" w:eastAsia="Times New Roman" w:hAnsi="Times New Roman"/>
          <w:sz w:val="26"/>
          <w:szCs w:val="26"/>
          <w:lang w:val="uk-UA"/>
        </w:rPr>
        <w:t xml:space="preserve">У цьому випадку державний партнер має бути тим єдиним </w:t>
      </w:r>
      <w:r>
        <w:rPr>
          <w:rFonts w:ascii="Times New Roman" w:eastAsia="Arial" w:hAnsi="Times New Roman"/>
          <w:sz w:val="26"/>
          <w:szCs w:val="26"/>
          <w:lang w:val="uk-UA"/>
        </w:rPr>
        <w:t>центральним органом виконавчої влади, уповноваженим Кабінетом Міністрів України, який у межах власних повноважень:</w:t>
      </w:r>
    </w:p>
    <w:p w:rsidR="003B117B" w:rsidRDefault="003B117B" w:rsidP="003B117B">
      <w:pPr>
        <w:pStyle w:val="a3"/>
        <w:widowControl w:val="0"/>
        <w:numPr>
          <w:ilvl w:val="0"/>
          <w:numId w:val="2"/>
        </w:numPr>
        <w:spacing w:line="360" w:lineRule="auto"/>
        <w:jc w:val="both"/>
        <w:rPr>
          <w:sz w:val="26"/>
          <w:szCs w:val="26"/>
          <w:lang w:val="uk-UA" w:eastAsia="en-US"/>
        </w:rPr>
      </w:pPr>
      <w:r>
        <w:rPr>
          <w:rFonts w:eastAsia="Arial"/>
          <w:sz w:val="26"/>
          <w:szCs w:val="26"/>
          <w:lang w:val="uk-UA"/>
        </w:rPr>
        <w:t>проводить аналіз ефективності здійснення ДПП та</w:t>
      </w:r>
      <w:r>
        <w:rPr>
          <w:sz w:val="26"/>
          <w:szCs w:val="26"/>
          <w:lang w:val="uk-UA" w:eastAsia="en-US"/>
        </w:rPr>
        <w:t xml:space="preserve"> надсилає до Мінекономіки </w:t>
      </w:r>
      <w:r>
        <w:rPr>
          <w:rFonts w:eastAsia="Arial"/>
          <w:sz w:val="26"/>
          <w:szCs w:val="26"/>
          <w:lang w:val="uk-UA"/>
        </w:rPr>
        <w:t>висновок про результати його проведення;</w:t>
      </w:r>
    </w:p>
    <w:p w:rsidR="003B117B" w:rsidRDefault="003B117B" w:rsidP="003B117B">
      <w:pPr>
        <w:pStyle w:val="a3"/>
        <w:widowControl w:val="0"/>
        <w:numPr>
          <w:ilvl w:val="0"/>
          <w:numId w:val="2"/>
        </w:numPr>
        <w:spacing w:line="360" w:lineRule="auto"/>
        <w:jc w:val="both"/>
        <w:rPr>
          <w:rFonts w:eastAsia="Arial"/>
          <w:sz w:val="26"/>
          <w:szCs w:val="26"/>
          <w:lang w:val="uk-UA"/>
        </w:rPr>
      </w:pPr>
      <w:r>
        <w:rPr>
          <w:sz w:val="26"/>
          <w:szCs w:val="26"/>
          <w:lang w:val="uk-UA" w:eastAsia="en-US"/>
        </w:rPr>
        <w:lastRenderedPageBreak/>
        <w:t>приймає рішення про проведення конкурсу, організовує його проведення та визначає переможця,</w:t>
      </w:r>
      <w:r>
        <w:rPr>
          <w:rFonts w:eastAsia="Arial"/>
          <w:sz w:val="26"/>
          <w:szCs w:val="26"/>
          <w:lang w:val="uk-UA"/>
        </w:rPr>
        <w:t xml:space="preserve"> затверджує результати конкурсу з визначення приватного партнера;</w:t>
      </w:r>
    </w:p>
    <w:p w:rsidR="003B117B" w:rsidRDefault="003B117B" w:rsidP="003B117B">
      <w:pPr>
        <w:pStyle w:val="a3"/>
        <w:widowControl w:val="0"/>
        <w:numPr>
          <w:ilvl w:val="0"/>
          <w:numId w:val="2"/>
        </w:numPr>
        <w:spacing w:line="360" w:lineRule="auto"/>
        <w:jc w:val="both"/>
        <w:rPr>
          <w:rFonts w:eastAsia="Arial"/>
          <w:sz w:val="26"/>
          <w:szCs w:val="26"/>
          <w:lang w:val="uk-UA"/>
        </w:rPr>
      </w:pPr>
      <w:r>
        <w:rPr>
          <w:rFonts w:eastAsia="Arial"/>
          <w:sz w:val="26"/>
          <w:szCs w:val="26"/>
          <w:lang w:val="uk-UA"/>
        </w:rPr>
        <w:t>приймає рішення про здійснення ДПП;</w:t>
      </w:r>
    </w:p>
    <w:p w:rsidR="003B117B" w:rsidRDefault="003B117B" w:rsidP="003B117B">
      <w:pPr>
        <w:pStyle w:val="a3"/>
        <w:widowControl w:val="0"/>
        <w:numPr>
          <w:ilvl w:val="0"/>
          <w:numId w:val="2"/>
        </w:numPr>
        <w:spacing w:line="360" w:lineRule="auto"/>
        <w:jc w:val="both"/>
        <w:rPr>
          <w:sz w:val="26"/>
          <w:szCs w:val="26"/>
          <w:lang w:val="uk-UA"/>
        </w:rPr>
      </w:pPr>
      <w:r>
        <w:rPr>
          <w:rFonts w:eastAsia="Arial"/>
          <w:sz w:val="26"/>
          <w:szCs w:val="26"/>
          <w:lang w:val="uk-UA"/>
        </w:rPr>
        <w:t xml:space="preserve">укладає </w:t>
      </w:r>
      <w:r>
        <w:rPr>
          <w:sz w:val="26"/>
          <w:szCs w:val="26"/>
          <w:lang w:val="uk-UA"/>
        </w:rPr>
        <w:t>договори про концесію та спільну діяльність;</w:t>
      </w:r>
    </w:p>
    <w:p w:rsidR="003B117B" w:rsidRDefault="003B117B" w:rsidP="003B117B">
      <w:pPr>
        <w:pStyle w:val="a3"/>
        <w:widowControl w:val="0"/>
        <w:numPr>
          <w:ilvl w:val="0"/>
          <w:numId w:val="2"/>
        </w:numPr>
        <w:spacing w:line="360" w:lineRule="auto"/>
        <w:jc w:val="both"/>
        <w:rPr>
          <w:rFonts w:eastAsia="Arial"/>
          <w:sz w:val="26"/>
          <w:szCs w:val="26"/>
          <w:lang w:val="uk-UA"/>
        </w:rPr>
      </w:pPr>
      <w:r>
        <w:rPr>
          <w:rFonts w:eastAsia="Arial"/>
          <w:sz w:val="26"/>
          <w:szCs w:val="26"/>
          <w:lang w:val="uk-UA"/>
        </w:rPr>
        <w:t>приймає рішення про надання державної підтримки здійснення ДПП;</w:t>
      </w:r>
    </w:p>
    <w:p w:rsidR="003B117B" w:rsidRDefault="003B117B" w:rsidP="003B117B">
      <w:pPr>
        <w:pStyle w:val="a3"/>
        <w:widowControl w:val="0"/>
        <w:numPr>
          <w:ilvl w:val="0"/>
          <w:numId w:val="2"/>
        </w:numPr>
        <w:spacing w:line="360" w:lineRule="auto"/>
        <w:jc w:val="both"/>
        <w:rPr>
          <w:sz w:val="26"/>
          <w:szCs w:val="26"/>
          <w:lang w:val="uk-UA" w:eastAsia="en-US"/>
        </w:rPr>
      </w:pPr>
      <w:r>
        <w:rPr>
          <w:rFonts w:eastAsia="Arial"/>
          <w:sz w:val="26"/>
          <w:szCs w:val="26"/>
          <w:lang w:val="uk-UA"/>
        </w:rPr>
        <w:t>контролює стан виконання договорів, укладених у рамках ДПП.</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bCs/>
          <w:kern w:val="36"/>
          <w:sz w:val="26"/>
          <w:szCs w:val="26"/>
          <w:lang w:val="uk-UA"/>
        </w:rPr>
        <w:t xml:space="preserve">Виходячи з аналітичної записки Національного інституту Стратегічних досліджень «Щодо розвитку державно-приватного партнерства як механізму активізації інвестиційної діяльності в Україні» на теперішній час </w:t>
      </w:r>
      <w:r>
        <w:rPr>
          <w:rFonts w:ascii="Times New Roman" w:eastAsia="Times New Roman" w:hAnsi="Times New Roman"/>
          <w:sz w:val="26"/>
          <w:szCs w:val="26"/>
          <w:lang w:val="uk-UA"/>
        </w:rPr>
        <w:t>існує низка суперечностей в інституційно-правовому забезпеченні ДПП</w:t>
      </w:r>
      <w:r>
        <w:rPr>
          <w:rFonts w:ascii="Times New Roman" w:eastAsia="Times New Roman" w:hAnsi="Times New Roman"/>
          <w:bCs/>
          <w:kern w:val="36"/>
          <w:sz w:val="26"/>
          <w:szCs w:val="26"/>
          <w:lang w:val="uk-UA"/>
        </w:rPr>
        <w:t xml:space="preserve"> в Україні</w:t>
      </w:r>
      <w:r>
        <w:rPr>
          <w:rFonts w:ascii="Times New Roman" w:eastAsia="Times New Roman" w:hAnsi="Times New Roman"/>
          <w:sz w:val="26"/>
          <w:szCs w:val="26"/>
          <w:lang w:val="uk-UA"/>
        </w:rPr>
        <w:t>.</w:t>
      </w:r>
    </w:p>
    <w:p w:rsidR="003B117B" w:rsidRDefault="003B117B" w:rsidP="003B117B">
      <w:pPr>
        <w:rPr>
          <w:rFonts w:ascii="Times New Roman" w:eastAsia="Arial" w:hAnsi="Times New Roman"/>
          <w:sz w:val="26"/>
          <w:szCs w:val="26"/>
          <w:lang w:val="uk-UA"/>
        </w:rPr>
      </w:pPr>
      <w:r>
        <w:rPr>
          <w:rFonts w:ascii="Times New Roman" w:eastAsia="Times New Roman" w:hAnsi="Times New Roman"/>
          <w:sz w:val="26"/>
          <w:szCs w:val="26"/>
          <w:lang w:val="uk-UA"/>
        </w:rPr>
        <w:t xml:space="preserve">Міністерство економічного розвитку і торгівлі України є спеціально уповноваженим органом з питань державно-приватного партнерства. До його основних завдань віднесено формування та забезпечення реалізації політики у сфері ДПП. Міністерство проводить моніторинг ефективності діяльності органів виконавчої влади та органів місцевого самоврядування у сфері ДПП; організовує перевірки виконання договорів, укладених у рамках ДПП; </w:t>
      </w:r>
      <w:r>
        <w:rPr>
          <w:rFonts w:ascii="Times New Roman" w:eastAsia="Arial" w:hAnsi="Times New Roman"/>
          <w:sz w:val="26"/>
          <w:szCs w:val="26"/>
          <w:lang w:val="uk-UA"/>
        </w:rPr>
        <w:t>перевіряє висновки про результати проведення аналізу ефективності здійснення ДПП та погоджує зазначені висновки з урахуванням пропозицій Мінфіну; готує висновки про доцільність (або недоцільність) надання державної підтримки, її форму та обсяг за погодженням з Мінфіном.</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Також, Державне агентство з інвестицій та управління національними проектами України забезпечує реалізацію державної політики у сфері інвестиційної діяльності, ДПП та управління національними проектами, бере участь в укладенні та виконанні договорів концесії, інших договорів, забезпечує розробку та реалізацію проектів ДПП.</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Окрім того, інші центральні органи виконавчої влади беруть участь у реалізації політики ДПП у відповідних сферах. Місцеві органи влади формують і забезпечують реалізацію політики розвитку ДПП на відповідному рівні управління. Така ситуація породжує дублювання функцій та виникнення суперечностей між органами влади.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lastRenderedPageBreak/>
        <w:t xml:space="preserve">Водночас відповідно до Положення про Державне агентство з інвестицій та управління національними проектами України, </w:t>
      </w:r>
      <w:r>
        <w:rPr>
          <w:rFonts w:ascii="Times New Roman" w:hAnsi="Times New Roman" w:cs="Times New Roman"/>
          <w:sz w:val="26"/>
          <w:szCs w:val="26"/>
          <w:lang w:val="uk-UA"/>
        </w:rPr>
        <w:t>затвердженого Указом Президента України від 12.05.2011 р. № 583/2011, Держінвестпроект України відповідно до покладених на нього завдань:</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1" w:name="o22"/>
      <w:bookmarkEnd w:id="1"/>
      <w:r>
        <w:rPr>
          <w:rFonts w:ascii="Times New Roman" w:hAnsi="Times New Roman" w:cs="Times New Roman"/>
          <w:color w:val="000000"/>
          <w:sz w:val="26"/>
          <w:szCs w:val="26"/>
          <w:lang w:val="uk-UA"/>
        </w:rPr>
        <w:t xml:space="preserve">- забезпечує реалізацію державної політики у сфері інвестиційної діяльності, державно-приватного партнерства та управління національними проектами; </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2" w:name="o23"/>
      <w:bookmarkEnd w:id="2"/>
      <w:r>
        <w:rPr>
          <w:rFonts w:ascii="Times New Roman" w:hAnsi="Times New Roman" w:cs="Times New Roman"/>
          <w:color w:val="000000"/>
          <w:sz w:val="26"/>
          <w:szCs w:val="26"/>
          <w:lang w:val="uk-UA"/>
        </w:rPr>
        <w:t>- розробляє пропозиції щодо вдосконалення законодавчих актів, актів Президента України та Кабінету Міністрів України, пропозиції з питань, що належать до компетенції Держінвестпроекту України, та в установленому порядку вносить їх на розгляд Президентові України, Кабінету Міністрів України;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3" w:name="o24"/>
      <w:bookmarkEnd w:id="3"/>
      <w:r>
        <w:rPr>
          <w:rFonts w:ascii="Times New Roman" w:hAnsi="Times New Roman" w:cs="Times New Roman"/>
          <w:color w:val="000000"/>
          <w:sz w:val="26"/>
          <w:szCs w:val="26"/>
          <w:lang w:val="uk-UA"/>
        </w:rPr>
        <w:t>- сприяє залученню вітчизняних та іноземних інвестицій в економіку України;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4" w:name="o25"/>
      <w:bookmarkStart w:id="5" w:name="o26"/>
      <w:bookmarkEnd w:id="4"/>
      <w:bookmarkEnd w:id="5"/>
      <w:r>
        <w:rPr>
          <w:rFonts w:ascii="Times New Roman" w:hAnsi="Times New Roman" w:cs="Times New Roman"/>
          <w:color w:val="000000"/>
          <w:sz w:val="26"/>
          <w:szCs w:val="26"/>
          <w:lang w:val="uk-UA"/>
        </w:rPr>
        <w:t>- бере у межах своїх повноважень участь у підготовці пропозицій щодо формування і реалізації державної податкової, митної, бюджетної політики;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готує пропозиції щодо формування Державного бюджету України і загальнодержавних програм економічного та соціального розвитку України, Програми діяльності Кабінету Міністрів України;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вносить пропозиції щодо надання державної підтримки у підготовці і реалізації національних та інших проектів, що належать до сфери його компетенції;</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готує і вносить на розгляд Кабінету Міністрів України пропозиції щодо бюджетного фінансування та надання державних гарантій для забезпечення виконання зобов'язань за запозиченнями, залученими для забезпечення фінансування реалізації національних проектів (або їх складових) та інших проектів, що належать до сфери компетенції Держінвестпроекту України;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готує в порядку, визначеному законодавством, пропозиції щодо здійснення проектів на умовах державно-приватного партнерства;</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готує і вносить на розгляд Кабінету Міністрів України пропозиції щодо переліку об'єктів державної власності, що можуть бути надані в концесію, та пропозиції щодо використання державного майна;</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sz w:val="26"/>
          <w:szCs w:val="26"/>
          <w:lang w:val="uk-UA"/>
        </w:rPr>
        <w:t>- бере участь відповідно до законодавства в укладенні та виконанні договорів концесії, інших договорів, забезпечує розробку та реалізацію проектів державно-приватного партнерства;</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color w:val="000000"/>
          <w:sz w:val="26"/>
          <w:szCs w:val="26"/>
          <w:lang w:val="uk-UA"/>
        </w:rPr>
      </w:pPr>
      <w:bookmarkStart w:id="6" w:name="o43"/>
      <w:bookmarkStart w:id="7" w:name="o44"/>
      <w:bookmarkEnd w:id="6"/>
      <w:bookmarkEnd w:id="7"/>
      <w:r>
        <w:rPr>
          <w:rFonts w:ascii="Times New Roman" w:hAnsi="Times New Roman" w:cs="Times New Roman"/>
          <w:color w:val="000000"/>
          <w:sz w:val="26"/>
          <w:szCs w:val="26"/>
          <w:lang w:val="uk-UA"/>
        </w:rPr>
        <w:lastRenderedPageBreak/>
        <w:t>- забезпечує залучення небюджетних джерел для фінансування завдань і заходів з підготовки і реалізації національних та інших проектів у сфері компетенції Держінвестпроекту України.</w:t>
      </w:r>
    </w:p>
    <w:p w:rsidR="003B117B" w:rsidRDefault="003B117B" w:rsidP="003B117B">
      <w:pPr>
        <w:pStyle w:val="HTML"/>
        <w:shd w:val="clear" w:color="auto" w:fill="FFFFFF"/>
        <w:spacing w:line="360" w:lineRule="auto"/>
        <w:ind w:firstLine="709"/>
        <w:jc w:val="both"/>
        <w:textAlignment w:val="baseline"/>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 xml:space="preserve">Також, відповідно до Положення </w:t>
      </w:r>
      <w:r>
        <w:rPr>
          <w:rFonts w:ascii="Times New Roman" w:hAnsi="Times New Roman" w:cs="Times New Roman"/>
          <w:sz w:val="26"/>
          <w:szCs w:val="26"/>
          <w:lang w:val="uk-UA"/>
        </w:rPr>
        <w:t>про Державний комітет України з питань науково-технічного та інноваційного розвитку</w:t>
      </w:r>
      <w:r>
        <w:rPr>
          <w:rFonts w:ascii="Times New Roman" w:hAnsi="Times New Roman" w:cs="Times New Roman"/>
          <w:bCs/>
          <w:sz w:val="26"/>
          <w:szCs w:val="26"/>
          <w:bdr w:val="none" w:sz="0" w:space="0" w:color="auto" w:frame="1"/>
          <w:lang w:val="uk-UA"/>
        </w:rPr>
        <w:t xml:space="preserve">, </w:t>
      </w:r>
      <w:r>
        <w:rPr>
          <w:rFonts w:ascii="Times New Roman" w:hAnsi="Times New Roman" w:cs="Times New Roman"/>
          <w:sz w:val="26"/>
          <w:szCs w:val="26"/>
          <w:lang w:val="uk-UA"/>
        </w:rPr>
        <w:t>затвердженого постановою Кабінету Міністрів України від 31.05.2010 р. № 376, Держкомнауки є центральним органом виконавчої влади з питань формування та реалізації державної політики у сфері наукової, науково-технічної діяльності та трансферу технологій. Держкомнауки є спеціально уповноваженим центральним органом виконавчої влади у сфері інноваційної діяльності.</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Основними завданнями Держкомнауки є:</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1) участь у формуванні та забезпечення реалізації єдиної державної політики у сфері наукової, науково-технічної, інноваційної діяльності та трансферу технологій;</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2) здійснення заходів щодо координації діяльності органів виконавчої влади з проведення державної політики у сфері наукової, науково-технічної, інноваційної діяльності та трансферу технологій;</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3) здійснення заходів щодо розвитку наукового і науково-технічного потенціалу України, удосконалення мережі науково-дослідних (науково-технічних) установ;</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4) створення сприятливих умов для збереження, розвитку і використання вітчизняного інноваційного потенціалу, розбудови відповідної інфраструктури;</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5) розроблення засад наукового, науково-технічного та інноваційного розвитку України;</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6) формування пріоритетних напрямів розвитку науки і техніки та інноваційної діяльності на підставі довгострокових і середньострокових прогнозів науково-технічного та інноваційного розвитку;</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7) створення національної інноваційної системи;</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8) забезпечення розвитку загальнодержавної системи науково-технічної інформації;</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9) здійснення управління системою наукової і науково-технічної експертизи;</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lastRenderedPageBreak/>
        <w:t>10) забезпечення інтеграції вітчизняної науки у світовий науковий простір із збереженням і захистом національних інтересів;</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11) забезпечення розвитку генетично-інженерної діяльності та сприяння розвитку системи біологічної та генетичної безпеки;</w:t>
      </w:r>
    </w:p>
    <w:p w:rsidR="003B117B" w:rsidRDefault="003B117B" w:rsidP="003B117B">
      <w:pPr>
        <w:rPr>
          <w:rFonts w:ascii="Times New Roman" w:eastAsia="Times New Roman" w:hAnsi="Times New Roman"/>
          <w:sz w:val="26"/>
          <w:szCs w:val="26"/>
          <w:lang w:val="uk-UA"/>
        </w:rPr>
      </w:pPr>
      <w:r>
        <w:rPr>
          <w:rFonts w:ascii="Times New Roman" w:eastAsia="Times New Roman" w:hAnsi="Times New Roman"/>
          <w:sz w:val="26"/>
          <w:szCs w:val="26"/>
          <w:lang w:val="uk-UA"/>
        </w:rPr>
        <w:t>12) сприяння випереджальному розвитку у сфері проведення фундаментальних і прикладних досліджень, удосконаленню наукоємних технологій, розвитку вітчизняної індустрії програмування та інфраструктури виробництва інформаційно-комунікаційних технологій.</w:t>
      </w:r>
    </w:p>
    <w:p w:rsidR="003B117B" w:rsidRDefault="003B117B" w:rsidP="003B117B">
      <w:pPr>
        <w:widowControl w:val="0"/>
        <w:rPr>
          <w:rFonts w:ascii="Times New Roman" w:hAnsi="Times New Roman"/>
          <w:sz w:val="26"/>
          <w:szCs w:val="26"/>
          <w:lang w:val="uk-UA"/>
        </w:rPr>
      </w:pPr>
    </w:p>
    <w:p w:rsidR="003B117B" w:rsidRDefault="003B117B" w:rsidP="003B117B">
      <w:pPr>
        <w:widowControl w:val="0"/>
        <w:rPr>
          <w:rFonts w:ascii="Times New Roman" w:eastAsia="Arial" w:hAnsi="Times New Roman"/>
          <w:sz w:val="26"/>
          <w:szCs w:val="26"/>
          <w:lang w:val="uk-UA"/>
        </w:rPr>
      </w:pPr>
      <w:r>
        <w:rPr>
          <w:rFonts w:ascii="Times New Roman" w:hAnsi="Times New Roman"/>
          <w:sz w:val="26"/>
          <w:szCs w:val="26"/>
          <w:lang w:val="uk-UA"/>
        </w:rPr>
        <w:t>Отже, з метою розмежування повноважень центральних органів виконавчої влади</w:t>
      </w:r>
      <w:r>
        <w:rPr>
          <w:rFonts w:ascii="Times New Roman" w:eastAsia="Times New Roman" w:hAnsi="Times New Roman"/>
          <w:sz w:val="26"/>
          <w:szCs w:val="26"/>
          <w:lang w:val="uk-UA"/>
        </w:rPr>
        <w:t xml:space="preserve"> у реалізації політики ДПП та уникнення дублювання функцій і виникнення суперечностей між ними державними партнерами для здійснення ДПП у сфері управління національними проектами доцільно визначити </w:t>
      </w:r>
      <w:r>
        <w:rPr>
          <w:rFonts w:ascii="Times New Roman" w:hAnsi="Times New Roman"/>
          <w:bCs/>
          <w:sz w:val="26"/>
          <w:szCs w:val="26"/>
          <w:bdr w:val="none" w:sz="0" w:space="0" w:color="auto" w:frame="1"/>
          <w:lang w:val="uk-UA"/>
        </w:rPr>
        <w:t xml:space="preserve">Державне агентство з інвестицій та управління національними проектами України, у сфері </w:t>
      </w:r>
      <w:r>
        <w:rPr>
          <w:rFonts w:ascii="Times New Roman" w:eastAsia="Times New Roman" w:hAnsi="Times New Roman"/>
          <w:sz w:val="26"/>
          <w:szCs w:val="26"/>
          <w:lang w:val="uk-UA"/>
        </w:rPr>
        <w:t xml:space="preserve">наукової, науково-технічної, інноваційної діяльності та трансферу технологій – </w:t>
      </w:r>
      <w:r>
        <w:rPr>
          <w:rFonts w:ascii="Times New Roman" w:hAnsi="Times New Roman"/>
          <w:sz w:val="26"/>
          <w:szCs w:val="26"/>
          <w:lang w:val="uk-UA"/>
        </w:rPr>
        <w:t>Державний комітет України з питань науково-технічного та інноваційного розвитку,</w:t>
      </w:r>
      <w:r>
        <w:rPr>
          <w:rFonts w:ascii="Times New Roman" w:eastAsia="Times New Roman" w:hAnsi="Times New Roman"/>
          <w:sz w:val="26"/>
          <w:szCs w:val="26"/>
          <w:lang w:val="uk-UA"/>
        </w:rPr>
        <w:t xml:space="preserve"> з наданням їм Кабінетом Міністрів України широких повноважень щодо </w:t>
      </w:r>
      <w:r>
        <w:rPr>
          <w:rFonts w:ascii="Times New Roman" w:eastAsia="Arial" w:hAnsi="Times New Roman"/>
          <w:sz w:val="26"/>
          <w:szCs w:val="26"/>
          <w:lang w:val="uk-UA"/>
        </w:rPr>
        <w:t xml:space="preserve">проведення аналізів ефективності здійснення ДПП, </w:t>
      </w:r>
      <w:r>
        <w:rPr>
          <w:rFonts w:ascii="Times New Roman" w:eastAsia="Times New Roman" w:hAnsi="Times New Roman"/>
          <w:sz w:val="26"/>
          <w:szCs w:val="26"/>
          <w:lang w:val="uk-UA"/>
        </w:rPr>
        <w:t xml:space="preserve">організації та проведення </w:t>
      </w:r>
      <w:r>
        <w:rPr>
          <w:rFonts w:ascii="Times New Roman" w:eastAsia="Arial" w:hAnsi="Times New Roman"/>
          <w:sz w:val="26"/>
          <w:szCs w:val="26"/>
          <w:lang w:val="uk-UA"/>
        </w:rPr>
        <w:t xml:space="preserve">конкурсів з визначення приватних партнерів, прийняття рішень про здійснення ДПП, укладання та контролю виконання </w:t>
      </w:r>
      <w:r>
        <w:rPr>
          <w:rFonts w:ascii="Times New Roman" w:hAnsi="Times New Roman"/>
          <w:sz w:val="26"/>
          <w:szCs w:val="26"/>
          <w:lang w:val="uk-UA"/>
        </w:rPr>
        <w:t xml:space="preserve">договорів </w:t>
      </w:r>
      <w:r>
        <w:rPr>
          <w:rFonts w:ascii="Times New Roman" w:eastAsia="Arial" w:hAnsi="Times New Roman"/>
          <w:sz w:val="26"/>
          <w:szCs w:val="26"/>
          <w:lang w:val="uk-UA"/>
        </w:rPr>
        <w:t>у рамках ДПП, прийняття рішень про надання державної підтримки здійснення ДПП тощо.</w:t>
      </w:r>
    </w:p>
    <w:p w:rsidR="003B117B" w:rsidRDefault="003B117B" w:rsidP="003B117B">
      <w:pPr>
        <w:widowControl w:val="0"/>
        <w:rPr>
          <w:rFonts w:ascii="Times New Roman" w:hAnsi="Times New Roman"/>
          <w:sz w:val="26"/>
          <w:szCs w:val="26"/>
          <w:lang w:val="uk-UA"/>
        </w:rPr>
      </w:pPr>
      <w:r>
        <w:rPr>
          <w:rFonts w:ascii="Times New Roman" w:hAnsi="Times New Roman"/>
          <w:sz w:val="26"/>
          <w:szCs w:val="26"/>
          <w:lang w:val="uk-UA"/>
        </w:rPr>
        <w:t xml:space="preserve">Таким чином, </w:t>
      </w:r>
      <w:r>
        <w:rPr>
          <w:rFonts w:ascii="Times New Roman" w:eastAsia="Times New Roman" w:hAnsi="Times New Roman"/>
          <w:sz w:val="26"/>
          <w:szCs w:val="26"/>
          <w:lang w:val="uk-UA"/>
        </w:rPr>
        <w:t xml:space="preserve">державними партнерами для здійснення ДПП </w:t>
      </w:r>
      <w:r>
        <w:rPr>
          <w:rFonts w:ascii="Times New Roman" w:hAnsi="Times New Roman"/>
          <w:sz w:val="26"/>
          <w:szCs w:val="26"/>
          <w:lang w:val="uk-UA"/>
        </w:rPr>
        <w:t>з метою успішної реалізації проекту «Технополіс П</w:t>
      </w:r>
      <w:r>
        <w:rPr>
          <w:rFonts w:ascii="Times New Roman" w:eastAsia="Arial" w:hAnsi="Times New Roman"/>
          <w:sz w:val="26"/>
          <w:szCs w:val="26"/>
          <w:lang w:val="uk-UA"/>
        </w:rPr>
        <w:t>’</w:t>
      </w:r>
      <w:r>
        <w:rPr>
          <w:rFonts w:ascii="Times New Roman" w:hAnsi="Times New Roman"/>
          <w:sz w:val="26"/>
          <w:szCs w:val="26"/>
          <w:lang w:val="uk-UA"/>
        </w:rPr>
        <w:t xml:space="preserve">ятихатки» може бути визначено як </w:t>
      </w:r>
      <w:r>
        <w:rPr>
          <w:rFonts w:ascii="Times New Roman" w:hAnsi="Times New Roman"/>
          <w:bCs/>
          <w:sz w:val="26"/>
          <w:szCs w:val="26"/>
          <w:bdr w:val="none" w:sz="0" w:space="0" w:color="auto" w:frame="1"/>
          <w:lang w:val="uk-UA"/>
        </w:rPr>
        <w:t xml:space="preserve">Державне агентство з інвестицій та управління національними проектами України, так і </w:t>
      </w:r>
      <w:r>
        <w:rPr>
          <w:rFonts w:ascii="Times New Roman" w:hAnsi="Times New Roman"/>
          <w:sz w:val="26"/>
          <w:szCs w:val="26"/>
          <w:lang w:val="uk-UA"/>
        </w:rPr>
        <w:t>Державний комітет України з питань науково-технічного та інноваційного розвитку.</w:t>
      </w:r>
    </w:p>
    <w:p w:rsidR="003B117B" w:rsidRDefault="003B117B" w:rsidP="003B117B"/>
    <w:p w:rsidR="004A52D3" w:rsidRDefault="004A52D3"/>
    <w:sectPr w:rsidR="004A5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5614FDC"/>
    <w:multiLevelType w:val="hybridMultilevel"/>
    <w:tmpl w:val="F8625A04"/>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74E"/>
    <w:rsid w:val="003B117B"/>
    <w:rsid w:val="004A52D3"/>
    <w:rsid w:val="00C93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B"/>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B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117B"/>
    <w:rPr>
      <w:rFonts w:ascii="Courier New" w:eastAsia="Times New Roman" w:hAnsi="Courier New" w:cs="Courier New"/>
      <w:sz w:val="20"/>
      <w:szCs w:val="20"/>
      <w:lang w:eastAsia="ru-RU"/>
    </w:rPr>
  </w:style>
  <w:style w:type="paragraph" w:styleId="a3">
    <w:name w:val="List Paragraph"/>
    <w:basedOn w:val="a"/>
    <w:uiPriority w:val="99"/>
    <w:qFormat/>
    <w:rsid w:val="003B117B"/>
    <w:pPr>
      <w:spacing w:line="240" w:lineRule="auto"/>
      <w:ind w:left="720" w:firstLine="0"/>
      <w:contextualSpacing/>
      <w:jc w:val="left"/>
    </w:pPr>
    <w:rPr>
      <w:rFonts w:ascii="Times New Roman" w:eastAsia="Times New Roman" w:hAnsi="Times New Roman"/>
      <w:sz w:val="24"/>
      <w:szCs w:val="24"/>
      <w:lang w:eastAsia="ja-JP"/>
    </w:rPr>
  </w:style>
  <w:style w:type="character" w:customStyle="1" w:styleId="FontStyle190">
    <w:name w:val="Font Style190"/>
    <w:rsid w:val="003B117B"/>
    <w:rPr>
      <w:rFonts w:ascii="Times New Roman" w:hAnsi="Times New Roman" w:cs="Times New Roman" w:hint="default"/>
      <w:sz w:val="20"/>
      <w:szCs w:val="20"/>
    </w:rPr>
  </w:style>
  <w:style w:type="character" w:styleId="a4">
    <w:name w:val="Hyperlink"/>
    <w:basedOn w:val="a0"/>
    <w:uiPriority w:val="99"/>
    <w:semiHidden/>
    <w:unhideWhenUsed/>
    <w:rsid w:val="003B11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B"/>
    <w:pPr>
      <w:spacing w:after="0"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B1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B117B"/>
    <w:rPr>
      <w:rFonts w:ascii="Courier New" w:eastAsia="Times New Roman" w:hAnsi="Courier New" w:cs="Courier New"/>
      <w:sz w:val="20"/>
      <w:szCs w:val="20"/>
      <w:lang w:eastAsia="ru-RU"/>
    </w:rPr>
  </w:style>
  <w:style w:type="paragraph" w:styleId="a3">
    <w:name w:val="List Paragraph"/>
    <w:basedOn w:val="a"/>
    <w:uiPriority w:val="99"/>
    <w:qFormat/>
    <w:rsid w:val="003B117B"/>
    <w:pPr>
      <w:spacing w:line="240" w:lineRule="auto"/>
      <w:ind w:left="720" w:firstLine="0"/>
      <w:contextualSpacing/>
      <w:jc w:val="left"/>
    </w:pPr>
    <w:rPr>
      <w:rFonts w:ascii="Times New Roman" w:eastAsia="Times New Roman" w:hAnsi="Times New Roman"/>
      <w:sz w:val="24"/>
      <w:szCs w:val="24"/>
      <w:lang w:eastAsia="ja-JP"/>
    </w:rPr>
  </w:style>
  <w:style w:type="character" w:customStyle="1" w:styleId="FontStyle190">
    <w:name w:val="Font Style190"/>
    <w:rsid w:val="003B117B"/>
    <w:rPr>
      <w:rFonts w:ascii="Times New Roman" w:hAnsi="Times New Roman" w:cs="Times New Roman" w:hint="default"/>
      <w:sz w:val="20"/>
      <w:szCs w:val="20"/>
    </w:rPr>
  </w:style>
  <w:style w:type="character" w:styleId="a4">
    <w:name w:val="Hyperlink"/>
    <w:basedOn w:val="a0"/>
    <w:uiPriority w:val="99"/>
    <w:semiHidden/>
    <w:unhideWhenUsed/>
    <w:rsid w:val="003B1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tkt.com.ua/documents/ukr/2000/18-19/18nov4.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5663</Words>
  <Characters>32284</Characters>
  <Application>Microsoft Office Word</Application>
  <DocSecurity>0</DocSecurity>
  <Lines>269</Lines>
  <Paragraphs>75</Paragraphs>
  <ScaleCrop>false</ScaleCrop>
  <Company/>
  <LinksUpToDate>false</LinksUpToDate>
  <CharactersWithSpaces>37872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3</cp:revision>
  <dcterms:created xsi:type="dcterms:W3CDTF">2013-07-18T11:22:00Z</dcterms:created>
  <dcterms:modified xsi:type="dcterms:W3CDTF">2013-07-18T11:22:00Z</dcterms:modified>
</cp:coreProperties>
</file>