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41" w:rsidRPr="00220E2D" w:rsidRDefault="009E1A41" w:rsidP="009E1A41">
      <w:pPr>
        <w:pStyle w:val="rvps2"/>
        <w:ind w:firstLine="675"/>
        <w:jc w:val="both"/>
        <w:rPr>
          <w:b/>
          <w:sz w:val="28"/>
          <w:szCs w:val="28"/>
          <w:lang w:val="uk-UA"/>
        </w:rPr>
      </w:pPr>
      <w:r>
        <w:rPr>
          <w:noProof/>
        </w:rPr>
        <w:pict>
          <v:shapetype id="_x0000_t32" coordsize="21600,21600" o:spt="32" o:oned="t" path="m,l21600,21600e" filled="f">
            <v:path arrowok="t" fillok="f" o:connecttype="none"/>
            <o:lock v:ext="edit" shapetype="t"/>
          </v:shapetype>
          <v:shape id="AutoShape 7" o:spid="_x0000_s1026" type="#_x0000_t32" style="position:absolute;left:0;text-align:left;margin-left:1.5pt;margin-top:29pt;width:47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">
            <v:shadow on="t" opacity=".5" offset="6pt,6pt"/>
          </v:shape>
        </w:pict>
      </w:r>
      <w:r w:rsidRPr="00220E2D">
        <w:rPr>
          <w:b/>
          <w:sz w:val="28"/>
          <w:szCs w:val="28"/>
          <w:lang w:val="uk-UA"/>
        </w:rPr>
        <w:t>1.3. Економічний та соціальн</w:t>
      </w:r>
      <w:r>
        <w:rPr>
          <w:b/>
          <w:sz w:val="28"/>
          <w:szCs w:val="28"/>
          <w:lang w:val="uk-UA"/>
        </w:rPr>
        <w:t>ий ефект від реалізації проекту</w:t>
      </w:r>
    </w:p>
    <w:p w:rsidR="009E1A41" w:rsidRDefault="009E1A41" w:rsidP="009E1A41">
      <w:pPr>
        <w:pStyle w:val="rvps2"/>
        <w:spacing w:before="0" w:beforeAutospacing="0" w:after="0" w:afterAutospacing="0" w:line="360" w:lineRule="auto"/>
        <w:rPr>
          <w:rStyle w:val="rvts0"/>
          <w:lang w:val="uk-UA"/>
        </w:rPr>
      </w:pPr>
    </w:p>
    <w:p w:rsidR="009E1A41" w:rsidRDefault="009E1A41" w:rsidP="009E1A41">
      <w:pPr>
        <w:shd w:val="clear" w:color="auto" w:fill="FFFFFF"/>
        <w:spacing w:after="0" w:line="360" w:lineRule="auto"/>
        <w:ind w:left="14" w:firstLine="706"/>
        <w:jc w:val="both"/>
        <w:rPr>
          <w:rFonts w:ascii="Times New Roman" w:hAnsi="Times New Roman"/>
          <w:i/>
          <w:color w:val="000000"/>
          <w:sz w:val="26"/>
          <w:szCs w:val="26"/>
          <w:lang w:val="uk-UA"/>
        </w:rPr>
      </w:pPr>
    </w:p>
    <w:p w:rsidR="009E1A41" w:rsidRPr="0087260F" w:rsidRDefault="009E1A41" w:rsidP="009E1A41">
      <w:pPr>
        <w:shd w:val="clear" w:color="auto" w:fill="FFFFFF"/>
        <w:spacing w:after="0" w:line="360" w:lineRule="auto"/>
        <w:ind w:left="14" w:firstLine="706"/>
        <w:jc w:val="both"/>
        <w:rPr>
          <w:rFonts w:ascii="Times New Roman" w:hAnsi="Times New Roman"/>
          <w:color w:val="000000"/>
          <w:sz w:val="26"/>
          <w:szCs w:val="26"/>
          <w:lang w:val="uk-UA"/>
        </w:rPr>
      </w:pPr>
      <w:r w:rsidRPr="0087260F">
        <w:rPr>
          <w:rFonts w:ascii="Times New Roman" w:hAnsi="Times New Roman"/>
          <w:i/>
          <w:color w:val="000000"/>
          <w:sz w:val="26"/>
          <w:szCs w:val="26"/>
          <w:lang w:val="uk-UA"/>
        </w:rPr>
        <w:t>Економічна ефективність</w:t>
      </w:r>
      <w:r w:rsidRPr="0087260F">
        <w:rPr>
          <w:rFonts w:ascii="Times New Roman" w:hAnsi="Times New Roman"/>
          <w:b/>
          <w:color w:val="000000"/>
          <w:sz w:val="26"/>
          <w:szCs w:val="26"/>
          <w:lang w:val="uk-UA"/>
        </w:rPr>
        <w:t xml:space="preserve"> </w:t>
      </w:r>
      <w:r w:rsidRPr="0087260F">
        <w:rPr>
          <w:rFonts w:ascii="Times New Roman" w:hAnsi="Times New Roman"/>
          <w:color w:val="000000"/>
          <w:sz w:val="26"/>
          <w:szCs w:val="26"/>
          <w:lang w:val="uk-UA"/>
        </w:rPr>
        <w:t xml:space="preserve">медичної реабілітації досить висока. Наприклад, окупність витрат на реабілітаційні заходи післяінфарктних хворих становить один до семи. Однак визначення економічних наслідків медичної реабілітації поки ще мало вивчені, особливо коли йдеться про її використання в системі медичної допомоги. </w:t>
      </w:r>
    </w:p>
    <w:p w:rsidR="009E1A41" w:rsidRPr="0087260F" w:rsidRDefault="009E1A41" w:rsidP="009E1A41">
      <w:pPr>
        <w:shd w:val="clear" w:color="auto" w:fill="FFFFFF"/>
        <w:spacing w:after="0" w:line="360" w:lineRule="auto"/>
        <w:ind w:left="14" w:firstLine="706"/>
        <w:jc w:val="both"/>
        <w:rPr>
          <w:rFonts w:ascii="Times New Roman" w:hAnsi="Times New Roman"/>
          <w:color w:val="000000"/>
          <w:sz w:val="26"/>
          <w:szCs w:val="26"/>
          <w:lang w:val="uk-UA"/>
        </w:rPr>
      </w:pPr>
      <w:r w:rsidRPr="0087260F">
        <w:rPr>
          <w:rFonts w:ascii="Times New Roman" w:hAnsi="Times New Roman"/>
          <w:i/>
          <w:color w:val="000000"/>
          <w:sz w:val="26"/>
          <w:szCs w:val="26"/>
          <w:lang w:val="uk-UA"/>
        </w:rPr>
        <w:t>Економічний ефект від зниження витрат на лікування</w:t>
      </w:r>
      <w:r w:rsidRPr="0087260F">
        <w:rPr>
          <w:rFonts w:ascii="Times New Roman" w:hAnsi="Times New Roman"/>
          <w:color w:val="000000"/>
          <w:sz w:val="26"/>
          <w:szCs w:val="26"/>
          <w:lang w:val="uk-UA"/>
        </w:rPr>
        <w:t>. Виплати соціального страхування і втрати виробництва складають 253,65 грн. із розрахунку на одного реабілітованого. Одна гривня, вкладена в медичну реабілітацію, дає 2,89 грн. економічного прибутку.</w:t>
      </w:r>
    </w:p>
    <w:p w:rsidR="009E1A41" w:rsidRPr="0087260F" w:rsidRDefault="009E1A41" w:rsidP="009E1A41">
      <w:pPr>
        <w:shd w:val="clear" w:color="auto" w:fill="FFFFFF"/>
        <w:spacing w:after="0" w:line="360" w:lineRule="auto"/>
        <w:ind w:firstLine="706"/>
        <w:jc w:val="both"/>
        <w:rPr>
          <w:rFonts w:ascii="Times New Roman" w:hAnsi="Times New Roman"/>
          <w:color w:val="000000"/>
          <w:sz w:val="26"/>
          <w:szCs w:val="26"/>
          <w:lang w:val="uk-UA"/>
        </w:rPr>
      </w:pPr>
      <w:r w:rsidRPr="0087260F">
        <w:rPr>
          <w:rFonts w:ascii="Times New Roman" w:hAnsi="Times New Roman"/>
          <w:color w:val="000000"/>
          <w:sz w:val="26"/>
          <w:szCs w:val="26"/>
          <w:lang w:val="uk-UA"/>
        </w:rPr>
        <w:t>Враховуючи:</w:t>
      </w:r>
    </w:p>
    <w:p w:rsidR="009E1A41" w:rsidRPr="0087260F" w:rsidRDefault="009E1A41" w:rsidP="009E1A41">
      <w:pPr>
        <w:pStyle w:val="a3"/>
        <w:numPr>
          <w:ilvl w:val="0"/>
          <w:numId w:val="2"/>
        </w:numPr>
        <w:shd w:val="clear" w:color="auto" w:fill="FFFFFF"/>
        <w:spacing w:after="0" w:line="360" w:lineRule="auto"/>
        <w:ind w:left="0" w:firstLine="706"/>
        <w:jc w:val="both"/>
        <w:rPr>
          <w:rFonts w:ascii="Times New Roman" w:hAnsi="Times New Roman"/>
          <w:color w:val="000000"/>
          <w:sz w:val="26"/>
          <w:szCs w:val="26"/>
          <w:lang w:val="uk-UA"/>
        </w:rPr>
      </w:pPr>
      <w:r w:rsidRPr="0087260F">
        <w:rPr>
          <w:rFonts w:ascii="Times New Roman" w:hAnsi="Times New Roman"/>
          <w:color w:val="000000"/>
          <w:sz w:val="26"/>
          <w:szCs w:val="26"/>
          <w:lang w:val="uk-UA"/>
        </w:rPr>
        <w:t>потужність клініки (500 відвідувань – І черга, 700 відвідувань – ІІ черга);</w:t>
      </w:r>
    </w:p>
    <w:p w:rsidR="009E1A41" w:rsidRPr="0087260F" w:rsidRDefault="009E1A41" w:rsidP="009E1A41">
      <w:pPr>
        <w:pStyle w:val="a3"/>
        <w:numPr>
          <w:ilvl w:val="0"/>
          <w:numId w:val="2"/>
        </w:numPr>
        <w:shd w:val="clear" w:color="auto" w:fill="FFFFFF"/>
        <w:spacing w:after="0" w:line="360" w:lineRule="auto"/>
        <w:ind w:left="0" w:firstLine="706"/>
        <w:jc w:val="both"/>
        <w:rPr>
          <w:rFonts w:ascii="Times New Roman" w:hAnsi="Times New Roman"/>
          <w:color w:val="000000"/>
          <w:sz w:val="26"/>
          <w:szCs w:val="26"/>
          <w:lang w:val="uk-UA"/>
        </w:rPr>
      </w:pPr>
      <w:r w:rsidRPr="0087260F">
        <w:rPr>
          <w:rFonts w:ascii="Times New Roman" w:hAnsi="Times New Roman"/>
          <w:color w:val="000000"/>
          <w:sz w:val="26"/>
          <w:szCs w:val="26"/>
          <w:lang w:val="uk-UA"/>
        </w:rPr>
        <w:t>завантаженість клініки (до 80% при стаціонарному функціонуванні);</w:t>
      </w:r>
    </w:p>
    <w:p w:rsidR="009E1A41" w:rsidRPr="0087260F" w:rsidRDefault="009E1A41" w:rsidP="009E1A41">
      <w:pPr>
        <w:pStyle w:val="a3"/>
        <w:numPr>
          <w:ilvl w:val="0"/>
          <w:numId w:val="2"/>
        </w:numPr>
        <w:shd w:val="clear" w:color="auto" w:fill="FFFFFF"/>
        <w:spacing w:after="0" w:line="360" w:lineRule="auto"/>
        <w:ind w:left="0" w:firstLine="706"/>
        <w:jc w:val="both"/>
        <w:rPr>
          <w:rFonts w:ascii="Times New Roman" w:hAnsi="Times New Roman"/>
          <w:color w:val="000000"/>
          <w:sz w:val="26"/>
          <w:szCs w:val="26"/>
          <w:lang w:val="uk-UA"/>
        </w:rPr>
      </w:pPr>
      <w:r w:rsidRPr="0087260F">
        <w:rPr>
          <w:rFonts w:ascii="Times New Roman" w:hAnsi="Times New Roman"/>
          <w:color w:val="000000"/>
          <w:sz w:val="26"/>
          <w:szCs w:val="26"/>
          <w:lang w:val="uk-UA"/>
        </w:rPr>
        <w:t>кількість пацієнтів, що отримують послуги з відновного лікування за програмами 2 та 3 (</w:t>
      </w:r>
      <w:r w:rsidRPr="0087260F">
        <w:rPr>
          <w:rFonts w:ascii="Times New Roman" w:hAnsi="Times New Roman"/>
          <w:sz w:val="26"/>
          <w:szCs w:val="26"/>
          <w:lang w:val="uk-UA"/>
        </w:rPr>
        <w:t xml:space="preserve">Програмою відновного лікування хворих, що перенесли інсульт, за методом В. І. </w:t>
      </w:r>
      <w:proofErr w:type="spellStart"/>
      <w:r w:rsidRPr="0087260F">
        <w:rPr>
          <w:rFonts w:ascii="Times New Roman" w:hAnsi="Times New Roman"/>
          <w:sz w:val="26"/>
          <w:szCs w:val="26"/>
          <w:lang w:val="uk-UA"/>
        </w:rPr>
        <w:t>Козявкіна</w:t>
      </w:r>
      <w:proofErr w:type="spellEnd"/>
      <w:r w:rsidRPr="0087260F">
        <w:rPr>
          <w:rFonts w:ascii="Times New Roman" w:hAnsi="Times New Roman"/>
          <w:sz w:val="26"/>
          <w:szCs w:val="26"/>
          <w:lang w:val="uk-UA"/>
        </w:rPr>
        <w:t xml:space="preserve"> та Програмою багатокомпонентної реабілітації пацієнтів з травмами опорно-рухового апарату за методом В. </w:t>
      </w:r>
      <w:proofErr w:type="spellStart"/>
      <w:r w:rsidRPr="0087260F">
        <w:rPr>
          <w:rFonts w:ascii="Times New Roman" w:hAnsi="Times New Roman"/>
          <w:sz w:val="26"/>
          <w:szCs w:val="26"/>
          <w:lang w:val="uk-UA"/>
        </w:rPr>
        <w:t>Козявкіна</w:t>
      </w:r>
      <w:proofErr w:type="spellEnd"/>
      <w:r w:rsidRPr="0087260F">
        <w:rPr>
          <w:rFonts w:ascii="Times New Roman" w:hAnsi="Times New Roman"/>
          <w:sz w:val="26"/>
          <w:szCs w:val="26"/>
          <w:lang w:val="uk-UA"/>
        </w:rPr>
        <w:t>) – від 30 до 45% від загальної кількості пацієнтів майбутньої клініки;</w:t>
      </w:r>
    </w:p>
    <w:p w:rsidR="009E1A41" w:rsidRPr="0087260F" w:rsidRDefault="009E1A41" w:rsidP="009E1A41">
      <w:pPr>
        <w:pStyle w:val="a3"/>
        <w:numPr>
          <w:ilvl w:val="0"/>
          <w:numId w:val="2"/>
        </w:numPr>
        <w:shd w:val="clear" w:color="auto" w:fill="FFFFFF"/>
        <w:spacing w:after="0" w:line="360" w:lineRule="auto"/>
        <w:ind w:left="0" w:firstLine="706"/>
        <w:jc w:val="both"/>
        <w:rPr>
          <w:rFonts w:ascii="Times New Roman" w:hAnsi="Times New Roman"/>
          <w:color w:val="000000"/>
          <w:sz w:val="26"/>
          <w:szCs w:val="26"/>
          <w:lang w:val="uk-UA"/>
        </w:rPr>
      </w:pPr>
      <w:r w:rsidRPr="0087260F">
        <w:rPr>
          <w:rFonts w:ascii="Times New Roman" w:hAnsi="Times New Roman"/>
          <w:sz w:val="26"/>
          <w:szCs w:val="26"/>
          <w:lang w:val="uk-UA"/>
        </w:rPr>
        <w:t>кількість курсів реабілітації на рік (25);</w:t>
      </w:r>
    </w:p>
    <w:p w:rsidR="009E1A41" w:rsidRPr="0087260F" w:rsidRDefault="009E1A41" w:rsidP="009E1A41">
      <w:pPr>
        <w:pStyle w:val="a3"/>
        <w:numPr>
          <w:ilvl w:val="0"/>
          <w:numId w:val="2"/>
        </w:numPr>
        <w:shd w:val="clear" w:color="auto" w:fill="FFFFFF"/>
        <w:spacing w:after="0" w:line="360" w:lineRule="auto"/>
        <w:ind w:left="0" w:firstLine="706"/>
        <w:jc w:val="both"/>
        <w:rPr>
          <w:rFonts w:ascii="Times New Roman" w:hAnsi="Times New Roman"/>
          <w:color w:val="000000"/>
          <w:sz w:val="26"/>
          <w:szCs w:val="26"/>
          <w:lang w:val="uk-UA"/>
        </w:rPr>
      </w:pPr>
      <w:r w:rsidRPr="0087260F">
        <w:rPr>
          <w:rFonts w:ascii="Times New Roman" w:hAnsi="Times New Roman"/>
          <w:color w:val="000000"/>
          <w:sz w:val="26"/>
          <w:szCs w:val="26"/>
          <w:lang w:val="uk-UA"/>
        </w:rPr>
        <w:t>успішність реабілітації (залежить від стану пацієнту та ефективності лікування, проте становить близько 15%);</w:t>
      </w:r>
    </w:p>
    <w:p w:rsidR="009E1A41" w:rsidRPr="0087260F" w:rsidRDefault="009E1A41" w:rsidP="009E1A41">
      <w:pPr>
        <w:pStyle w:val="a3"/>
        <w:numPr>
          <w:ilvl w:val="0"/>
          <w:numId w:val="2"/>
        </w:numPr>
        <w:shd w:val="clear" w:color="auto" w:fill="FFFFFF"/>
        <w:spacing w:after="0" w:line="360" w:lineRule="auto"/>
        <w:ind w:left="0" w:firstLine="706"/>
        <w:jc w:val="both"/>
        <w:rPr>
          <w:rFonts w:ascii="Times New Roman" w:hAnsi="Times New Roman"/>
          <w:color w:val="000000"/>
          <w:sz w:val="26"/>
          <w:szCs w:val="26"/>
          <w:lang w:val="uk-UA"/>
        </w:rPr>
      </w:pPr>
      <w:r w:rsidRPr="0087260F">
        <w:rPr>
          <w:rFonts w:ascii="Times New Roman" w:hAnsi="Times New Roman"/>
          <w:color w:val="000000"/>
          <w:sz w:val="26"/>
          <w:szCs w:val="26"/>
          <w:lang w:val="uk-UA"/>
        </w:rPr>
        <w:t>собівартість послуг за зазначеними програмами (1 100 грн.);</w:t>
      </w:r>
    </w:p>
    <w:p w:rsidR="009E1A41" w:rsidRPr="0087260F" w:rsidRDefault="009E1A41" w:rsidP="009E1A41">
      <w:pPr>
        <w:shd w:val="clear" w:color="auto" w:fill="FFFFFF"/>
        <w:spacing w:after="0" w:line="360" w:lineRule="auto"/>
        <w:jc w:val="both"/>
        <w:rPr>
          <w:rFonts w:ascii="Times New Roman" w:hAnsi="Times New Roman"/>
          <w:b/>
          <w:color w:val="000000"/>
          <w:sz w:val="26"/>
          <w:szCs w:val="26"/>
          <w:lang w:val="uk-UA"/>
        </w:rPr>
      </w:pPr>
      <w:r w:rsidRPr="0087260F">
        <w:rPr>
          <w:rFonts w:ascii="Times New Roman" w:hAnsi="Times New Roman"/>
          <w:color w:val="000000"/>
          <w:sz w:val="26"/>
          <w:szCs w:val="26"/>
          <w:lang w:val="uk-UA"/>
        </w:rPr>
        <w:t xml:space="preserve">можна стверджувати, що </w:t>
      </w:r>
      <w:r w:rsidRPr="0087260F">
        <w:rPr>
          <w:rFonts w:ascii="Times New Roman" w:hAnsi="Times New Roman"/>
          <w:b/>
          <w:color w:val="000000"/>
          <w:sz w:val="26"/>
          <w:szCs w:val="26"/>
          <w:lang w:val="uk-UA"/>
        </w:rPr>
        <w:t>економічний ефект від реалізації проекту від зниження витрат становитиме від 3 433 320 до 5 149 980 грн. на рік.</w:t>
      </w:r>
    </w:p>
    <w:p w:rsidR="009E1A41" w:rsidRPr="0087260F" w:rsidRDefault="009E1A41" w:rsidP="009E1A41">
      <w:pPr>
        <w:spacing w:after="0" w:line="360" w:lineRule="auto"/>
        <w:ind w:firstLine="708"/>
        <w:jc w:val="both"/>
        <w:rPr>
          <w:rFonts w:ascii="Times New Roman" w:hAnsi="Times New Roman"/>
          <w:sz w:val="26"/>
          <w:szCs w:val="26"/>
          <w:lang w:val="uk-UA"/>
        </w:rPr>
      </w:pPr>
      <w:r w:rsidRPr="0087260F">
        <w:rPr>
          <w:rFonts w:ascii="Times New Roman" w:hAnsi="Times New Roman"/>
          <w:sz w:val="26"/>
          <w:szCs w:val="26"/>
          <w:lang w:val="uk-UA"/>
        </w:rPr>
        <w:t xml:space="preserve">У конкретному виразі, </w:t>
      </w:r>
      <w:r w:rsidRPr="0087260F">
        <w:rPr>
          <w:rFonts w:ascii="Times New Roman" w:hAnsi="Times New Roman"/>
          <w:i/>
          <w:sz w:val="26"/>
          <w:szCs w:val="26"/>
          <w:lang w:val="uk-UA"/>
        </w:rPr>
        <w:t>системним ефектом реалізації проекту</w:t>
      </w:r>
      <w:r w:rsidRPr="0087260F">
        <w:rPr>
          <w:rFonts w:ascii="Times New Roman" w:hAnsi="Times New Roman"/>
          <w:sz w:val="26"/>
          <w:szCs w:val="26"/>
          <w:lang w:val="uk-UA"/>
        </w:rPr>
        <w:t xml:space="preserve"> є:</w:t>
      </w:r>
    </w:p>
    <w:p w:rsidR="009E1A41" w:rsidRPr="0087260F" w:rsidRDefault="009E1A41" w:rsidP="009E1A41">
      <w:pPr>
        <w:pStyle w:val="a3"/>
        <w:numPr>
          <w:ilvl w:val="0"/>
          <w:numId w:val="1"/>
        </w:numPr>
        <w:spacing w:after="0" w:line="360" w:lineRule="auto"/>
        <w:ind w:left="0" w:firstLine="705"/>
        <w:jc w:val="both"/>
        <w:rPr>
          <w:rFonts w:ascii="Times New Roman" w:hAnsi="Times New Roman"/>
          <w:sz w:val="26"/>
          <w:szCs w:val="26"/>
          <w:lang w:val="uk-UA"/>
        </w:rPr>
      </w:pPr>
      <w:r w:rsidRPr="0087260F">
        <w:rPr>
          <w:rFonts w:ascii="Times New Roman" w:hAnsi="Times New Roman"/>
          <w:sz w:val="26"/>
          <w:szCs w:val="26"/>
          <w:lang w:val="uk-UA"/>
        </w:rPr>
        <w:t xml:space="preserve">створення </w:t>
      </w:r>
      <w:r w:rsidRPr="0087260F">
        <w:rPr>
          <w:rFonts w:ascii="Times New Roman" w:hAnsi="Times New Roman"/>
          <w:sz w:val="26"/>
          <w:szCs w:val="26"/>
          <w:u w:val="single"/>
          <w:lang w:val="uk-UA"/>
        </w:rPr>
        <w:t>10100 робочих місць</w:t>
      </w:r>
      <w:r w:rsidRPr="0087260F">
        <w:rPr>
          <w:rFonts w:ascii="Times New Roman" w:hAnsi="Times New Roman"/>
          <w:sz w:val="26"/>
          <w:szCs w:val="26"/>
          <w:lang w:val="uk-UA"/>
        </w:rPr>
        <w:t>, безпосередньо для діяльності основних медичних та обслуговуючих закладів нового міста;</w:t>
      </w:r>
    </w:p>
    <w:p w:rsidR="009E1A41" w:rsidRPr="0087260F" w:rsidRDefault="009E1A41" w:rsidP="009E1A41">
      <w:pPr>
        <w:pStyle w:val="a3"/>
        <w:numPr>
          <w:ilvl w:val="0"/>
          <w:numId w:val="1"/>
        </w:numPr>
        <w:spacing w:after="0" w:line="360" w:lineRule="auto"/>
        <w:ind w:left="0" w:firstLine="705"/>
        <w:jc w:val="both"/>
        <w:rPr>
          <w:rFonts w:ascii="Times New Roman" w:hAnsi="Times New Roman"/>
          <w:sz w:val="26"/>
          <w:szCs w:val="26"/>
          <w:lang w:val="uk-UA"/>
        </w:rPr>
      </w:pPr>
      <w:r w:rsidRPr="0087260F">
        <w:rPr>
          <w:rFonts w:ascii="Times New Roman" w:hAnsi="Times New Roman"/>
          <w:sz w:val="26"/>
          <w:szCs w:val="26"/>
          <w:lang w:val="uk-UA"/>
        </w:rPr>
        <w:t>відновлення діяльності малих підприємств обслуговуючого сектору в депресивному регіоні (</w:t>
      </w:r>
      <w:r w:rsidRPr="0087260F">
        <w:rPr>
          <w:rFonts w:ascii="Times New Roman" w:hAnsi="Times New Roman"/>
          <w:sz w:val="26"/>
          <w:szCs w:val="26"/>
          <w:u w:val="single"/>
          <w:lang w:val="uk-UA"/>
        </w:rPr>
        <w:t>4800-6000</w:t>
      </w:r>
      <w:r w:rsidRPr="0087260F">
        <w:rPr>
          <w:rFonts w:ascii="Times New Roman" w:hAnsi="Times New Roman"/>
          <w:sz w:val="26"/>
          <w:szCs w:val="26"/>
          <w:lang w:val="uk-UA"/>
        </w:rPr>
        <w:t xml:space="preserve"> додаткових робочих місць);</w:t>
      </w:r>
    </w:p>
    <w:p w:rsidR="009E1A41" w:rsidRPr="0087260F" w:rsidRDefault="009E1A41" w:rsidP="009E1A41">
      <w:pPr>
        <w:pStyle w:val="a3"/>
        <w:numPr>
          <w:ilvl w:val="0"/>
          <w:numId w:val="1"/>
        </w:numPr>
        <w:spacing w:after="0" w:line="360" w:lineRule="auto"/>
        <w:ind w:left="0" w:firstLine="705"/>
        <w:jc w:val="both"/>
        <w:rPr>
          <w:rFonts w:ascii="Times New Roman" w:hAnsi="Times New Roman"/>
          <w:sz w:val="26"/>
          <w:szCs w:val="26"/>
          <w:lang w:val="uk-UA"/>
        </w:rPr>
      </w:pPr>
      <w:r w:rsidRPr="0087260F">
        <w:rPr>
          <w:rFonts w:ascii="Times New Roman" w:hAnsi="Times New Roman"/>
          <w:sz w:val="26"/>
          <w:szCs w:val="26"/>
          <w:lang w:val="uk-UA"/>
        </w:rPr>
        <w:lastRenderedPageBreak/>
        <w:t xml:space="preserve">залучення  приватних інвесторів на проектування та  будівництво найбільшого в Україні центру розваг та відпочинку (кошторис </w:t>
      </w:r>
      <w:r w:rsidRPr="0087260F">
        <w:rPr>
          <w:rFonts w:ascii="Times New Roman" w:hAnsi="Times New Roman"/>
          <w:sz w:val="26"/>
          <w:szCs w:val="26"/>
          <w:u w:val="single"/>
          <w:lang w:val="uk-UA"/>
        </w:rPr>
        <w:t>500 млн. дол</w:t>
      </w:r>
      <w:r w:rsidRPr="0087260F">
        <w:rPr>
          <w:rFonts w:ascii="Times New Roman" w:hAnsi="Times New Roman"/>
          <w:sz w:val="26"/>
          <w:szCs w:val="26"/>
          <w:lang w:val="uk-UA"/>
        </w:rPr>
        <w:t>.);</w:t>
      </w:r>
    </w:p>
    <w:p w:rsidR="009E1A41" w:rsidRPr="0087260F" w:rsidRDefault="009E1A41" w:rsidP="009E1A41">
      <w:pPr>
        <w:pStyle w:val="a3"/>
        <w:numPr>
          <w:ilvl w:val="0"/>
          <w:numId w:val="1"/>
        </w:numPr>
        <w:spacing w:after="0" w:line="360" w:lineRule="auto"/>
        <w:ind w:left="0" w:firstLine="705"/>
        <w:jc w:val="both"/>
        <w:rPr>
          <w:rFonts w:ascii="Times New Roman" w:hAnsi="Times New Roman"/>
          <w:sz w:val="26"/>
          <w:szCs w:val="26"/>
          <w:lang w:val="uk-UA"/>
        </w:rPr>
      </w:pPr>
      <w:r w:rsidRPr="0087260F">
        <w:rPr>
          <w:rFonts w:ascii="Times New Roman" w:hAnsi="Times New Roman"/>
          <w:sz w:val="26"/>
          <w:szCs w:val="26"/>
          <w:lang w:val="uk-UA"/>
        </w:rPr>
        <w:t>перетворення всієї території Арабатської стрілки в сучасний Європейський курорт з загальним обсягом фінансування 1 млрд. 500 млн. дол. за п’ять років;</w:t>
      </w:r>
    </w:p>
    <w:p w:rsidR="009E1A41" w:rsidRPr="0087260F" w:rsidRDefault="009E1A41" w:rsidP="009E1A41">
      <w:pPr>
        <w:pStyle w:val="a3"/>
        <w:numPr>
          <w:ilvl w:val="0"/>
          <w:numId w:val="1"/>
        </w:numPr>
        <w:spacing w:after="0" w:line="360" w:lineRule="auto"/>
        <w:ind w:left="0" w:firstLine="705"/>
        <w:jc w:val="both"/>
        <w:rPr>
          <w:rFonts w:ascii="Times New Roman" w:hAnsi="Times New Roman"/>
          <w:sz w:val="26"/>
          <w:szCs w:val="26"/>
          <w:lang w:val="uk-UA"/>
        </w:rPr>
      </w:pPr>
      <w:r w:rsidRPr="0087260F">
        <w:rPr>
          <w:rFonts w:ascii="Times New Roman" w:hAnsi="Times New Roman"/>
          <w:sz w:val="26"/>
          <w:szCs w:val="26"/>
          <w:lang w:val="uk-UA"/>
        </w:rPr>
        <w:t xml:space="preserve">створення нової системи навчання населення регіону сучасним професіям у сфері курортології – </w:t>
      </w:r>
      <w:r w:rsidRPr="0087260F">
        <w:rPr>
          <w:rFonts w:ascii="Times New Roman" w:hAnsi="Times New Roman"/>
          <w:sz w:val="26"/>
          <w:szCs w:val="26"/>
          <w:u w:val="single"/>
          <w:lang w:val="uk-UA"/>
        </w:rPr>
        <w:t>500 слухачів</w:t>
      </w:r>
      <w:r w:rsidRPr="0087260F">
        <w:rPr>
          <w:rFonts w:ascii="Times New Roman" w:hAnsi="Times New Roman"/>
          <w:sz w:val="26"/>
          <w:szCs w:val="26"/>
          <w:lang w:val="uk-UA"/>
        </w:rPr>
        <w:t xml:space="preserve"> медичного коледжу щорічно;</w:t>
      </w:r>
    </w:p>
    <w:p w:rsidR="009E1A41" w:rsidRPr="0087260F" w:rsidRDefault="009E1A41" w:rsidP="009E1A41">
      <w:pPr>
        <w:pStyle w:val="a3"/>
        <w:numPr>
          <w:ilvl w:val="0"/>
          <w:numId w:val="1"/>
        </w:numPr>
        <w:spacing w:after="0" w:line="360" w:lineRule="auto"/>
        <w:ind w:left="0" w:firstLine="705"/>
        <w:jc w:val="both"/>
        <w:rPr>
          <w:rFonts w:ascii="Times New Roman" w:hAnsi="Times New Roman"/>
          <w:sz w:val="26"/>
          <w:szCs w:val="26"/>
          <w:lang w:val="uk-UA"/>
        </w:rPr>
      </w:pPr>
      <w:r w:rsidRPr="0087260F">
        <w:rPr>
          <w:rFonts w:ascii="Times New Roman" w:hAnsi="Times New Roman"/>
          <w:sz w:val="26"/>
          <w:szCs w:val="26"/>
          <w:lang w:val="uk-UA"/>
        </w:rPr>
        <w:t xml:space="preserve">підвищення якості життя місцевого населення в комфортних умовах за рахунок створення нової системи інженерних, комунально-побутових і транспортних комунікацій  </w:t>
      </w:r>
    </w:p>
    <w:p w:rsidR="009E1A41" w:rsidRPr="0087260F" w:rsidRDefault="009E1A41" w:rsidP="009E1A41">
      <w:pPr>
        <w:pStyle w:val="a3"/>
        <w:numPr>
          <w:ilvl w:val="0"/>
          <w:numId w:val="1"/>
        </w:numPr>
        <w:spacing w:after="0" w:line="360" w:lineRule="auto"/>
        <w:ind w:left="0" w:firstLine="705"/>
        <w:jc w:val="both"/>
        <w:rPr>
          <w:rFonts w:ascii="Times New Roman" w:hAnsi="Times New Roman"/>
          <w:sz w:val="26"/>
          <w:szCs w:val="26"/>
          <w:lang w:val="uk-UA"/>
        </w:rPr>
      </w:pPr>
      <w:r w:rsidRPr="0087260F">
        <w:rPr>
          <w:rFonts w:ascii="Times New Roman" w:hAnsi="Times New Roman"/>
          <w:sz w:val="26"/>
          <w:szCs w:val="26"/>
          <w:lang w:val="uk-UA"/>
        </w:rPr>
        <w:t xml:space="preserve">житлове будівництво за сучасною каркасною технологією «Теплий дім»  на 104 га для </w:t>
      </w:r>
      <w:r w:rsidRPr="0087260F">
        <w:rPr>
          <w:rFonts w:ascii="Times New Roman" w:hAnsi="Times New Roman"/>
          <w:sz w:val="26"/>
          <w:szCs w:val="26"/>
          <w:u w:val="single"/>
          <w:lang w:val="uk-UA"/>
        </w:rPr>
        <w:t>розміщення 8320 осіб</w:t>
      </w:r>
      <w:r w:rsidRPr="0087260F">
        <w:rPr>
          <w:rFonts w:ascii="Times New Roman" w:hAnsi="Times New Roman"/>
          <w:sz w:val="26"/>
          <w:szCs w:val="26"/>
          <w:lang w:val="uk-UA"/>
        </w:rPr>
        <w:t xml:space="preserve"> ;</w:t>
      </w:r>
    </w:p>
    <w:p w:rsidR="009E1A41" w:rsidRPr="0087260F" w:rsidRDefault="009E1A41" w:rsidP="009E1A41">
      <w:pPr>
        <w:pStyle w:val="a3"/>
        <w:numPr>
          <w:ilvl w:val="0"/>
          <w:numId w:val="1"/>
        </w:numPr>
        <w:spacing w:after="0" w:line="360" w:lineRule="auto"/>
        <w:ind w:left="0" w:firstLine="705"/>
        <w:jc w:val="both"/>
        <w:rPr>
          <w:rFonts w:ascii="Times New Roman" w:hAnsi="Times New Roman"/>
          <w:sz w:val="26"/>
          <w:szCs w:val="26"/>
          <w:lang w:val="uk-UA"/>
        </w:rPr>
      </w:pPr>
      <w:r w:rsidRPr="0087260F">
        <w:rPr>
          <w:rFonts w:ascii="Times New Roman" w:hAnsi="Times New Roman"/>
          <w:sz w:val="26"/>
          <w:szCs w:val="26"/>
          <w:lang w:val="uk-UA"/>
        </w:rPr>
        <w:t>зниження рівня захворюваності населення, забезпечення інвалідів сучасними послугами з медичної реабілітації.</w:t>
      </w:r>
    </w:p>
    <w:p w:rsidR="009E1A41" w:rsidRPr="0087260F" w:rsidRDefault="009E1A41" w:rsidP="009E1A41">
      <w:pPr>
        <w:spacing w:after="0" w:line="360" w:lineRule="auto"/>
        <w:ind w:firstLine="708"/>
        <w:jc w:val="both"/>
        <w:rPr>
          <w:rFonts w:ascii="Times New Roman" w:hAnsi="Times New Roman"/>
          <w:sz w:val="26"/>
          <w:szCs w:val="26"/>
          <w:lang w:val="uk-UA"/>
        </w:rPr>
      </w:pPr>
      <w:r w:rsidRPr="0087260F">
        <w:rPr>
          <w:rFonts w:ascii="Times New Roman" w:hAnsi="Times New Roman"/>
          <w:sz w:val="26"/>
          <w:szCs w:val="26"/>
          <w:lang w:val="uk-UA"/>
        </w:rPr>
        <w:t xml:space="preserve">Площа території адміністративного району на яку безпосередньо впливає проект – 2700 га – Арабатська стрілка від м. Генічеська до с. </w:t>
      </w:r>
      <w:proofErr w:type="spellStart"/>
      <w:r w:rsidRPr="0087260F">
        <w:rPr>
          <w:rFonts w:ascii="Times New Roman" w:hAnsi="Times New Roman"/>
          <w:sz w:val="26"/>
          <w:szCs w:val="26"/>
          <w:lang w:val="uk-UA"/>
        </w:rPr>
        <w:t>Стрілкове</w:t>
      </w:r>
      <w:proofErr w:type="spellEnd"/>
      <w:r w:rsidRPr="0087260F">
        <w:rPr>
          <w:rFonts w:ascii="Times New Roman" w:hAnsi="Times New Roman"/>
          <w:sz w:val="26"/>
          <w:szCs w:val="26"/>
          <w:lang w:val="uk-UA"/>
        </w:rPr>
        <w:t>, з урахуванням прибережної захисної смуги Азовського моря.</w:t>
      </w:r>
    </w:p>
    <w:p w:rsidR="00000000" w:rsidRPr="009E1A41" w:rsidRDefault="009E1A41">
      <w:pPr>
        <w:rPr>
          <w:lang w:val="uk-UA"/>
        </w:rPr>
      </w:pPr>
    </w:p>
    <w:sectPr w:rsidR="00000000" w:rsidRPr="009E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6AD12CFF"/>
    <w:multiLevelType w:val="hybridMultilevel"/>
    <w:tmpl w:val="78BA14A4"/>
    <w:lvl w:ilvl="0" w:tplc="A906FD0C">
      <w:numFmt w:val="bullet"/>
      <w:lvlText w:val="-"/>
      <w:lvlJc w:val="left"/>
      <w:pPr>
        <w:ind w:left="1066" w:hanging="360"/>
      </w:pPr>
      <w:rPr>
        <w:rFonts w:ascii="Times New Roman" w:eastAsia="Calibri" w:hAnsi="Times New Roman" w:cs="Times New Roman" w:hint="default"/>
      </w:rPr>
    </w:lvl>
    <w:lvl w:ilvl="1" w:tplc="04190003">
      <w:start w:val="1"/>
      <w:numFmt w:val="bullet"/>
      <w:lvlText w:val="o"/>
      <w:lvlJc w:val="left"/>
      <w:pPr>
        <w:ind w:left="1786" w:hanging="360"/>
      </w:pPr>
      <w:rPr>
        <w:rFonts w:ascii="Courier New" w:hAnsi="Courier New" w:cs="Courier New" w:hint="default"/>
      </w:rPr>
    </w:lvl>
    <w:lvl w:ilvl="2" w:tplc="04190005">
      <w:start w:val="1"/>
      <w:numFmt w:val="bullet"/>
      <w:lvlText w:val=""/>
      <w:lvlJc w:val="left"/>
      <w:pPr>
        <w:ind w:left="2506" w:hanging="360"/>
      </w:pPr>
      <w:rPr>
        <w:rFonts w:ascii="Wingdings" w:hAnsi="Wingdings" w:hint="default"/>
      </w:rPr>
    </w:lvl>
    <w:lvl w:ilvl="3" w:tplc="04190001">
      <w:start w:val="1"/>
      <w:numFmt w:val="bullet"/>
      <w:lvlText w:val=""/>
      <w:lvlJc w:val="left"/>
      <w:pPr>
        <w:ind w:left="3226" w:hanging="360"/>
      </w:pPr>
      <w:rPr>
        <w:rFonts w:ascii="Symbol" w:hAnsi="Symbol" w:hint="default"/>
      </w:rPr>
    </w:lvl>
    <w:lvl w:ilvl="4" w:tplc="04190003">
      <w:start w:val="1"/>
      <w:numFmt w:val="bullet"/>
      <w:lvlText w:val="o"/>
      <w:lvlJc w:val="left"/>
      <w:pPr>
        <w:ind w:left="3946" w:hanging="360"/>
      </w:pPr>
      <w:rPr>
        <w:rFonts w:ascii="Courier New" w:hAnsi="Courier New" w:cs="Courier New" w:hint="default"/>
      </w:rPr>
    </w:lvl>
    <w:lvl w:ilvl="5" w:tplc="04190005">
      <w:start w:val="1"/>
      <w:numFmt w:val="bullet"/>
      <w:lvlText w:val=""/>
      <w:lvlJc w:val="left"/>
      <w:pPr>
        <w:ind w:left="4666" w:hanging="360"/>
      </w:pPr>
      <w:rPr>
        <w:rFonts w:ascii="Wingdings" w:hAnsi="Wingdings" w:hint="default"/>
      </w:rPr>
    </w:lvl>
    <w:lvl w:ilvl="6" w:tplc="04190001">
      <w:start w:val="1"/>
      <w:numFmt w:val="bullet"/>
      <w:lvlText w:val=""/>
      <w:lvlJc w:val="left"/>
      <w:pPr>
        <w:ind w:left="5386" w:hanging="360"/>
      </w:pPr>
      <w:rPr>
        <w:rFonts w:ascii="Symbol" w:hAnsi="Symbol" w:hint="default"/>
      </w:rPr>
    </w:lvl>
    <w:lvl w:ilvl="7" w:tplc="04190003">
      <w:start w:val="1"/>
      <w:numFmt w:val="bullet"/>
      <w:lvlText w:val="o"/>
      <w:lvlJc w:val="left"/>
      <w:pPr>
        <w:ind w:left="6106" w:hanging="360"/>
      </w:pPr>
      <w:rPr>
        <w:rFonts w:ascii="Courier New" w:hAnsi="Courier New" w:cs="Courier New" w:hint="default"/>
      </w:rPr>
    </w:lvl>
    <w:lvl w:ilvl="8" w:tplc="04190005">
      <w:start w:val="1"/>
      <w:numFmt w:val="bullet"/>
      <w:lvlText w:val=""/>
      <w:lvlJc w:val="left"/>
      <w:pPr>
        <w:ind w:left="682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9E1A41"/>
    <w:rsid w:val="009E1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9E1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uiPriority w:val="99"/>
    <w:rsid w:val="009E1A41"/>
  </w:style>
  <w:style w:type="paragraph" w:styleId="a3">
    <w:name w:val="List Paragraph"/>
    <w:basedOn w:val="a"/>
    <w:uiPriority w:val="99"/>
    <w:qFormat/>
    <w:rsid w:val="009E1A41"/>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2013-08-08T10:02:00Z</dcterms:created>
  <dcterms:modified xsi:type="dcterms:W3CDTF">2013-08-08T10:02:00Z</dcterms:modified>
</cp:coreProperties>
</file>