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F1" w:rsidRDefault="009B23F1" w:rsidP="009B23F1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2.1.4.3. </w:t>
      </w:r>
      <w:r w:rsidRPr="0032341D">
        <w:rPr>
          <w:rFonts w:ascii="Times New Roman" w:hAnsi="Times New Roman"/>
          <w:b/>
          <w:i/>
          <w:sz w:val="26"/>
          <w:szCs w:val="26"/>
          <w:lang w:val="uk-UA"/>
        </w:rPr>
        <w:t>Відповідність проекту стратегії галузевого розвитку</w:t>
      </w:r>
    </w:p>
    <w:p w:rsidR="009B23F1" w:rsidRPr="0032341D" w:rsidRDefault="009B23F1" w:rsidP="009B23F1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B23F1" w:rsidRPr="0032341D" w:rsidRDefault="009B23F1" w:rsidP="009B23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Реалізація проекту «</w:t>
      </w:r>
      <w:proofErr w:type="spellStart"/>
      <w:r w:rsidRPr="0032341D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 xml:space="preserve">» передбачає створення медичної вертикально інтегрованої зони, поєднаної із туристично-рекреаційним комплексом, та забезпечення принципів екологічності, в першу чергу </w:t>
      </w:r>
      <w:proofErr w:type="spellStart"/>
      <w:r w:rsidRPr="0032341D">
        <w:rPr>
          <w:rFonts w:ascii="Times New Roman" w:hAnsi="Times New Roman"/>
          <w:sz w:val="26"/>
          <w:szCs w:val="26"/>
          <w:lang w:val="uk-UA"/>
        </w:rPr>
        <w:t>енергоефективності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 xml:space="preserve"> та ресурсозбереження, як в архітектурно-планувальних рішеннях, так й в будівництві споруд та систем життєзабезпечення міста. Саме унікальне поєднання медичної та екологічної концептуальних складових проекту забезпечує його відповідність напрямам розвитку таких галузей економіки України, як санаторно-курортна та електроенергетична.</w:t>
      </w:r>
    </w:p>
    <w:p w:rsidR="009B23F1" w:rsidRPr="0032341D" w:rsidRDefault="009B23F1" w:rsidP="009B23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 xml:space="preserve">Зокрема, реалізація проекту відповідає стратегічним напрямам розвитку </w:t>
      </w:r>
      <w:r w:rsidRPr="00D94320">
        <w:rPr>
          <w:rFonts w:ascii="Times New Roman" w:hAnsi="Times New Roman"/>
          <w:i/>
          <w:sz w:val="26"/>
          <w:szCs w:val="26"/>
          <w:u w:val="single"/>
          <w:lang w:val="uk-UA"/>
        </w:rPr>
        <w:t>санаторно-курортної галузі України</w:t>
      </w:r>
      <w:r w:rsidRPr="0032341D">
        <w:rPr>
          <w:rFonts w:ascii="Times New Roman" w:hAnsi="Times New Roman"/>
          <w:sz w:val="26"/>
          <w:szCs w:val="26"/>
          <w:lang w:val="uk-UA"/>
        </w:rPr>
        <w:t xml:space="preserve">, що визначена Стратегією розвитку туризму і курортів, схваленою розпорядженням КМУ </w:t>
      </w:r>
      <w:r w:rsidRPr="0032341D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від 6 серпня 2008 р. N 1088-р, і спрямованою на</w:t>
      </w:r>
      <w:r w:rsidRPr="0032341D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подолання наявних негативних тенденцій, створення системних і комплексних передумов для розвитку туризму і курортів, поліпшення функціональної та технічної якості складових національного та регіональних туристичних продуктів, які повинні стати пріоритетами забезпечення сталого розвитку країни в цілому та вагомою складовою у вирішенні питань підвищення рівня життя населення. Створення </w:t>
      </w:r>
      <w:r w:rsidRPr="0032341D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32341D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>» сприятиме вирішенню таких завдань: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підвищення ефективності реалізації державної політики у сфері туризму і курортів через розробку, впровадження та перевірки ефективності моделі управління рекреаційною зоною міста, узгодження та забезпечення захисту інтересів учасників туристичної та курортної діяльності;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формування туристичного і курортного простору з метою раціонального та ефективного використання туристичних, природних лікувальних та рекреаційних ресурсів шляхом створення та забезпечення функціонування інноваційної рекреаційної зони міста;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забезпечення конкурентоспроможності національного туристичного продукту шляхом відбору на конкурсної основі найбільш конкурентоспроможних локальних інвестиційних проектів;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сприяння поліпшенню інвестиційного клімату у сфері туризму і 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курортів шляхом розробки системи державної підтримки інноваційних туристичних проектів;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забезпечення ефективності та конкурентоспроможності курортної діяльності шляхом впровадження унікальної технології у лікувально-діагностичній роботі та реабілітації хворих, створення удосконаленої матеріально-технічної бази, здійснення систематичного контролю за якістю послуг, що надаються, шляхом впровадження системи контролю якості для всіх установ на території створюваного міста;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створення нових робочих місць, забезпечення розвитку малого та середнього підприємництва у сфері туризму і курортів завдяки розширеному спектру закладів рекреаційної зони міста;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розширення сфери зайнятості сільського населення у туристичній та курортній діяльності за рахунок розробки та впровадження механізму підтримки вітчизняного виробника сільськогосподарської продукції, насамперед екологічної;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забезпечення розвитку міжнародного співробітництва у сфері туризму і курортів шляхом створення і впровадження ефективного механізму міжнародного співробітництва на території медичної та рекреаційної зон міста;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формування позитивного туристичного та санаторно-курортного іміджу держави шляхом створення унікального туристичного продукту на території єдиного в Україні екологічного міста;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охорона і збереження природних об'єктів та екосистем на територіях, де розташовується більшість курортних і туристичних об’єктів шляхом дотримання норм екологічності в </w:t>
      </w:r>
      <w:proofErr w:type="spellStart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містоплануванні</w:t>
      </w:r>
      <w:proofErr w:type="spellEnd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, будівництві, енергозабезпеченні, транспорті;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розвиток в’їзного та внутрішнього туризму завдяки створенню унікальної медичної системи та широкого рекламування;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розвиток кадрового потенціалу сфери туризму і курортів за рахунок вертикальної інтеграції медичної складової проекту, що передбачає підготовку сучасних фахівців для санаторно-курортної галузі.</w:t>
      </w:r>
    </w:p>
    <w:p w:rsidR="009B23F1" w:rsidRPr="0032341D" w:rsidRDefault="009B23F1" w:rsidP="009B23F1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94320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 xml:space="preserve">В </w:t>
      </w:r>
      <w:r w:rsidRPr="00D94320">
        <w:rPr>
          <w:rFonts w:ascii="Times New Roman" w:hAnsi="Times New Roman"/>
          <w:i/>
          <w:color w:val="000000"/>
          <w:sz w:val="26"/>
          <w:szCs w:val="26"/>
          <w:u w:val="single"/>
          <w:lang w:val="uk-UA"/>
        </w:rPr>
        <w:t>електроенергетичній галузі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 використання альтернативних джерел енергії регулюється, насамперед, Законом України «Про альтернативні джерела енергії», в якому зазначається, що основними засадами державної політики у сфері 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альтернативних джерел енергії є: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нарощування обсягів виробництва та споживання енергії, виробленої з альтернативних джерел, з метою економного витрачання традиційних паливно-енергетичних ресурсів та зменшення  залежності України від їх імпорту шляхом реструктуризації виробництва і раціонального споживання енергії за рахунок збільшення частки енергії, виробленої з альтернативних джерел;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науково-технічне забезпечення розвитку альтернативної енергетики, популяризація та впровадження науково-технічних досягнень у цій сфері, підготовка відповідних фахівців у вищих та середніх навчальних закладах;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залучення вітчизняних та іноземних інвестицій і підтримка підприємництва у сфері альтернативних джерел енергії, в тому числі шляхом розробки і здійснення загальнодержавних і місцевих програм розвитку альтернативної енергетики.</w:t>
      </w:r>
    </w:p>
    <w:p w:rsidR="009B23F1" w:rsidRPr="0032341D" w:rsidRDefault="009B23F1" w:rsidP="009B23F1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Відтак, реалізація проекту </w:t>
      </w:r>
      <w:r w:rsidRPr="0032341D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32341D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 xml:space="preserve">» повністю відповідає 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засадам державної політики у сфері використання альтернативних джерел енергії.</w:t>
      </w:r>
    </w:p>
    <w:p w:rsidR="009B23F1" w:rsidRPr="0032341D" w:rsidRDefault="009B23F1" w:rsidP="009B23F1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Також реалізація проекту відповідає державній політиці в галузі електроенергетики, що визначена Законом України «Про електроенергетику», в частині сприяння виробництву електроенергії із альтернативних джерел (ст. 17-1). Зокрема, Законом встановлюється «зелений» тариф для кожного суб'єкта господарювання, який виробляє електричну енергію з альтернативних джерел енергії, за кожним видом альтернативної енергії, для кожного об'єкта електроенергетики (або для кожної черги будівництва електростанції (пускового комплексу) та на електричну енергію, вироблену </w:t>
      </w:r>
      <w:proofErr w:type="spellStart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генеруючими</w:t>
      </w:r>
      <w:proofErr w:type="spellEnd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 установками приватних домогосподарств; при цьому Законом передбачається поступове зниження тарифу на електроенергію, вироблену з енергії сонячного випромінювання, до 2029 року.</w:t>
      </w:r>
    </w:p>
    <w:p w:rsidR="009B23F1" w:rsidRPr="0032341D" w:rsidRDefault="009B23F1" w:rsidP="009B23F1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Держава також гарантує, що: для суб'єктів господарювання, які виробляють електричну енергію з альтернативних джерел енергії на введених в експлуатацію об'єктах електроенергетики, буде застосовуватися порядок стимулювання виробництва електроенергії з альтернативних джерел енергії; роздрібна ціна на електричну енергію, що використовується суб'єктами господарської діяльності, які реалізують інноваційні проекти, зареєстровані у встановленому законом порядку, 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що передбачають впровадження та виробництво обладнання, а також матеріалів, сировини і комплектуючих для виробництва обладнання, яке виробляє енергію з використанням альтернативних джерел енергії, встановлюється на строк виконання відповідного інноваційного проекту на рівні роздрібного тарифу для споживачів відповідного класу напруги, встановленого станом на 1 січня року, в якому здійснено реєстрацію інноваційного проекту.</w:t>
      </w:r>
    </w:p>
    <w:p w:rsidR="009B23F1" w:rsidRPr="0032341D" w:rsidRDefault="009B23F1" w:rsidP="009B23F1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Реалізація проекту </w:t>
      </w:r>
      <w:r w:rsidRPr="0032341D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32341D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 xml:space="preserve">» сприятиме досягненню цілей, визначених </w:t>
      </w:r>
      <w:r w:rsidRPr="0032341D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Державною цільовою економічною програмою </w:t>
      </w:r>
      <w:proofErr w:type="spellStart"/>
      <w:r w:rsidRPr="0032341D">
        <w:rPr>
          <w:rFonts w:ascii="Times New Roman" w:hAnsi="Times New Roman"/>
          <w:bCs/>
          <w:color w:val="000000"/>
          <w:sz w:val="26"/>
          <w:szCs w:val="26"/>
          <w:lang w:val="uk-UA"/>
        </w:rPr>
        <w:t>енергоефективності</w:t>
      </w:r>
      <w:proofErr w:type="spellEnd"/>
      <w:r w:rsidRPr="0032341D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і розвитку сфери виробництва енергоносіїв з відновлюваних джерел енергії та альтернативних видів палива на 2010-2015 роки, яку затверджено постановою Кабінету Міністрів України від 1 березня 2010 р. № 243, зокрема,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 забезпечить</w:t>
      </w:r>
      <w:r w:rsidRPr="0032341D">
        <w:rPr>
          <w:rFonts w:ascii="Times New Roman" w:hAnsi="Times New Roman"/>
          <w:bCs/>
          <w:color w:val="000000"/>
          <w:sz w:val="26"/>
          <w:szCs w:val="26"/>
          <w:lang w:val="uk-UA"/>
        </w:rPr>
        <w:t>: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зменшення обсягу технологічних витрат і невиробничих втрат енергоресурсів у шляхом впровадження сучасних </w:t>
      </w:r>
      <w:proofErr w:type="spellStart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енергоефективних</w:t>
      </w:r>
      <w:proofErr w:type="spellEnd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 технологій;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реалізацію проектів вироблення електроенергії із альтернативних джерел, впровадження технологій електричного </w:t>
      </w:r>
      <w:proofErr w:type="spellStart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теплоакумуляційного</w:t>
      </w:r>
      <w:proofErr w:type="spellEnd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 обігріву та гарячого водопостачання на будівельних об'єктах, у тому числі соціальної сфери;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будівництва електричних мереж, пристанційних вузлів, підстанцій та електричних мереж для приєднання об'єктів, які виробляють електроенергію з відновлюваних джерел енергії;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стимулювання населення до впровадження </w:t>
      </w:r>
      <w:proofErr w:type="spellStart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енергоефективного</w:t>
      </w:r>
      <w:proofErr w:type="spellEnd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 обладнання, технологій, матеріалів і проведення відповідних робіт шляхом компенсації процентів у визначеному розмірі за користування кредитами, отриманими позичальниками у фінансових установах;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здійснення заходів, спрямованих на формування в суспільстві свідомого ставлення до необхідності підвищення </w:t>
      </w:r>
      <w:proofErr w:type="spellStart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енергоефективності</w:t>
      </w:r>
      <w:proofErr w:type="spellEnd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, розвитку та використання відновлюваних джерел енергії та альтернативних видів палива;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реалізацію пілотних проектів з будівництва установок для генерації електроенергії з використанням енергії біомаси, будівництва геотермальних теплових електростанцій з використанням супутнього газу;</w:t>
      </w:r>
    </w:p>
    <w:p w:rsidR="009B23F1" w:rsidRPr="0032341D" w:rsidRDefault="009B23F1" w:rsidP="009B23F1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масштабний експеримент для проведення науково-дослідних та дослідно-конструкторських робіт у сфері виробництва енергоносіїв з відновлюваних джерел енергії та альтернативних видів палива.</w:t>
      </w:r>
    </w:p>
    <w:sectPr w:rsidR="009B23F1" w:rsidRPr="0032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37DA"/>
    <w:multiLevelType w:val="hybridMultilevel"/>
    <w:tmpl w:val="ED9626A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23F1"/>
    <w:rsid w:val="009B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23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2013-08-08T10:31:00Z</dcterms:created>
  <dcterms:modified xsi:type="dcterms:W3CDTF">2013-08-08T10:31:00Z</dcterms:modified>
</cp:coreProperties>
</file>