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F5" w:rsidRDefault="00DD58F5" w:rsidP="00DD58F5">
      <w:pPr>
        <w:pStyle w:val="a4"/>
        <w:widowControl w:val="0"/>
        <w:shd w:val="clear" w:color="auto" w:fill="FFFFFF"/>
        <w:spacing w:before="240" w:beforeAutospacing="0" w:after="240" w:afterAutospacing="0" w:line="360" w:lineRule="auto"/>
        <w:jc w:val="both"/>
        <w:rPr>
          <w:b/>
          <w:sz w:val="26"/>
          <w:szCs w:val="26"/>
          <w:lang w:val="uk-UA"/>
        </w:rPr>
      </w:pPr>
    </w:p>
    <w:p w:rsidR="00DD58F5" w:rsidRPr="00586179" w:rsidRDefault="00DD58F5" w:rsidP="00DD58F5">
      <w:pPr>
        <w:pStyle w:val="a4"/>
        <w:widowControl w:val="0"/>
        <w:shd w:val="clear" w:color="auto" w:fill="FFFFFF"/>
        <w:spacing w:before="240" w:beforeAutospacing="0" w:after="240" w:afterAutospacing="0" w:line="360" w:lineRule="auto"/>
        <w:ind w:firstLine="708"/>
        <w:jc w:val="both"/>
        <w:rPr>
          <w:b/>
          <w:color w:val="333333"/>
          <w:sz w:val="26"/>
          <w:szCs w:val="26"/>
          <w:lang w:val="uk-UA"/>
        </w:rPr>
      </w:pPr>
      <w:r>
        <w:rPr>
          <w:b/>
          <w:sz w:val="26"/>
          <w:szCs w:val="26"/>
          <w:lang w:val="uk-UA"/>
        </w:rPr>
        <w:t>2</w:t>
      </w:r>
      <w:r w:rsidRPr="00586179">
        <w:rPr>
          <w:b/>
          <w:sz w:val="26"/>
          <w:szCs w:val="26"/>
          <w:lang w:val="uk-UA"/>
        </w:rPr>
        <w:t>.2.2</w:t>
      </w:r>
      <w:r w:rsidRPr="00586179">
        <w:rPr>
          <w:b/>
          <w:sz w:val="26"/>
          <w:szCs w:val="26"/>
          <w:lang w:val="uk-UA"/>
        </w:rPr>
        <w:tab/>
        <w:t>Необхідність створення державою умов для залучення приватних інвесторів до розбудови інноваційної інфраструктури</w:t>
      </w:r>
    </w:p>
    <w:p w:rsidR="00DD58F5" w:rsidRDefault="00DD58F5" w:rsidP="00DD58F5">
      <w:pPr>
        <w:widowControl w:val="0"/>
        <w:spacing w:after="0" w:line="360" w:lineRule="auto"/>
        <w:ind w:firstLine="709"/>
        <w:jc w:val="both"/>
        <w:rPr>
          <w:rFonts w:ascii="Times New Roman" w:hAnsi="Times New Roman"/>
          <w:sz w:val="26"/>
          <w:szCs w:val="26"/>
          <w:lang w:val="uk-UA"/>
        </w:rPr>
      </w:pPr>
    </w:p>
    <w:p w:rsidR="00DD58F5" w:rsidRPr="00B176C3" w:rsidRDefault="00DD58F5" w:rsidP="00DD58F5">
      <w:pPr>
        <w:widowControl w:val="0"/>
        <w:spacing w:after="0" w:line="360" w:lineRule="auto"/>
        <w:ind w:firstLine="709"/>
        <w:jc w:val="both"/>
        <w:rPr>
          <w:rFonts w:ascii="Times New Roman" w:hAnsi="Times New Roman"/>
          <w:sz w:val="26"/>
          <w:szCs w:val="26"/>
          <w:lang w:val="uk-UA"/>
        </w:rPr>
      </w:pPr>
      <w:r w:rsidRPr="00B176C3">
        <w:rPr>
          <w:rFonts w:ascii="Times New Roman" w:hAnsi="Times New Roman"/>
          <w:sz w:val="26"/>
          <w:szCs w:val="26"/>
          <w:lang w:val="uk-UA"/>
        </w:rPr>
        <w:t>Виходячи з аналізу перешкод реалізації проекту «</w:t>
      </w:r>
      <w:proofErr w:type="spellStart"/>
      <w:r w:rsidRPr="00B176C3">
        <w:rPr>
          <w:rFonts w:ascii="Times New Roman" w:hAnsi="Times New Roman"/>
          <w:sz w:val="26"/>
          <w:szCs w:val="26"/>
          <w:lang w:val="uk-UA"/>
        </w:rPr>
        <w:t>InterMedicalEcoCity</w:t>
      </w:r>
      <w:proofErr w:type="spellEnd"/>
      <w:r w:rsidRPr="00B176C3">
        <w:rPr>
          <w:rFonts w:ascii="Times New Roman" w:hAnsi="Times New Roman"/>
          <w:sz w:val="26"/>
          <w:szCs w:val="26"/>
          <w:lang w:val="uk-UA"/>
        </w:rPr>
        <w:t>», слід зазначити, що більшість можливих перешкод з його реалізації за вимогами системності й керованості пов</w:t>
      </w:r>
      <w:r w:rsidRPr="00B176C3">
        <w:rPr>
          <w:rFonts w:ascii="Times New Roman" w:eastAsia="Arial" w:hAnsi="Times New Roman"/>
          <w:sz w:val="26"/>
          <w:szCs w:val="26"/>
          <w:lang w:val="uk-UA"/>
        </w:rPr>
        <w:t>’</w:t>
      </w:r>
      <w:r w:rsidRPr="00B176C3">
        <w:rPr>
          <w:rFonts w:ascii="Times New Roman" w:hAnsi="Times New Roman"/>
          <w:sz w:val="26"/>
          <w:szCs w:val="26"/>
          <w:lang w:val="uk-UA"/>
        </w:rPr>
        <w:t>язані з організацією взаємодії і співробітництва органів виконавчої влади, органів місцевого самоврядування та інших інституцій різних рівнів, а саме:</w:t>
      </w:r>
    </w:p>
    <w:p w:rsidR="00DD58F5" w:rsidRPr="00B176C3" w:rsidRDefault="00DD58F5" w:rsidP="00DD58F5">
      <w:pPr>
        <w:pStyle w:val="a3"/>
        <w:numPr>
          <w:ilvl w:val="0"/>
          <w:numId w:val="3"/>
        </w:numPr>
        <w:spacing w:after="0" w:line="360" w:lineRule="auto"/>
        <w:ind w:left="0" w:firstLine="709"/>
        <w:jc w:val="both"/>
        <w:rPr>
          <w:rFonts w:ascii="Times New Roman" w:eastAsia="Arial" w:hAnsi="Times New Roman"/>
          <w:sz w:val="26"/>
          <w:szCs w:val="26"/>
          <w:lang w:val="uk-UA"/>
        </w:rPr>
      </w:pPr>
      <w:r w:rsidRPr="00B176C3">
        <w:rPr>
          <w:rFonts w:ascii="Times New Roman" w:eastAsia="Arial" w:hAnsi="Times New Roman"/>
          <w:sz w:val="26"/>
          <w:szCs w:val="26"/>
          <w:lang w:val="uk-UA"/>
        </w:rPr>
        <w:t xml:space="preserve">складність організації міжгалузевого співробітництва </w:t>
      </w:r>
      <w:r w:rsidRPr="00B176C3">
        <w:rPr>
          <w:rFonts w:ascii="Times New Roman" w:hAnsi="Times New Roman"/>
          <w:sz w:val="26"/>
          <w:szCs w:val="26"/>
          <w:lang w:val="uk-UA"/>
        </w:rPr>
        <w:t>щодо реалізації проекту: узгодження дій між міністерствами та іншими центральними органами виконавчої влади</w:t>
      </w:r>
      <w:r w:rsidRPr="00B176C3">
        <w:rPr>
          <w:rFonts w:ascii="Times New Roman" w:eastAsia="Arial" w:hAnsi="Times New Roman"/>
          <w:sz w:val="26"/>
          <w:szCs w:val="26"/>
          <w:lang w:val="uk-UA"/>
        </w:rPr>
        <w:t>;</w:t>
      </w:r>
    </w:p>
    <w:p w:rsidR="00DD58F5" w:rsidRPr="00B176C3" w:rsidRDefault="00DD58F5" w:rsidP="00DD58F5">
      <w:pPr>
        <w:pStyle w:val="a3"/>
        <w:numPr>
          <w:ilvl w:val="0"/>
          <w:numId w:val="3"/>
        </w:numPr>
        <w:spacing w:after="0" w:line="360" w:lineRule="auto"/>
        <w:ind w:left="0" w:firstLine="709"/>
        <w:jc w:val="both"/>
        <w:rPr>
          <w:rFonts w:ascii="Times New Roman" w:eastAsia="Arial" w:hAnsi="Times New Roman"/>
          <w:sz w:val="26"/>
          <w:szCs w:val="26"/>
          <w:lang w:val="uk-UA"/>
        </w:rPr>
      </w:pPr>
      <w:r w:rsidRPr="00B176C3">
        <w:rPr>
          <w:rFonts w:ascii="Times New Roman" w:eastAsia="Arial" w:hAnsi="Times New Roman"/>
          <w:sz w:val="26"/>
          <w:szCs w:val="26"/>
          <w:lang w:val="uk-UA"/>
        </w:rPr>
        <w:t xml:space="preserve">складність забезпечення спільної діяльності інституцій різного рівня: організація взаємодії між </w:t>
      </w:r>
      <w:proofErr w:type="spellStart"/>
      <w:r w:rsidRPr="00B176C3">
        <w:rPr>
          <w:rFonts w:ascii="Times New Roman" w:hAnsi="Times New Roman"/>
          <w:sz w:val="26"/>
          <w:szCs w:val="26"/>
          <w:lang w:val="uk-UA"/>
        </w:rPr>
        <w:t>Держінвестпроектом</w:t>
      </w:r>
      <w:proofErr w:type="spellEnd"/>
      <w:r w:rsidRPr="00B176C3">
        <w:rPr>
          <w:rFonts w:ascii="Times New Roman" w:hAnsi="Times New Roman"/>
          <w:sz w:val="26"/>
          <w:szCs w:val="26"/>
          <w:lang w:val="uk-UA"/>
        </w:rPr>
        <w:t xml:space="preserve"> України через його територіальний підрозділ (Херсонський регіональний центр з інвестицій та розвитку) з місцевими державними адміністраціями, органами місцевого самоврядування, територіальними підрозділами центральних органів виконавчої влади, а також з підприємствами, установами, організаціями та об’єднаннями громадян</w:t>
      </w:r>
      <w:r w:rsidRPr="00B176C3">
        <w:rPr>
          <w:rFonts w:ascii="Times New Roman" w:eastAsia="Arial" w:hAnsi="Times New Roman"/>
          <w:sz w:val="26"/>
          <w:szCs w:val="26"/>
          <w:lang w:val="uk-UA"/>
        </w:rPr>
        <w:t>;</w:t>
      </w:r>
    </w:p>
    <w:p w:rsidR="00DD58F5" w:rsidRPr="00B176C3" w:rsidRDefault="00DD58F5" w:rsidP="00DD58F5">
      <w:pPr>
        <w:pStyle w:val="a3"/>
        <w:numPr>
          <w:ilvl w:val="0"/>
          <w:numId w:val="3"/>
        </w:numPr>
        <w:spacing w:after="0" w:line="360" w:lineRule="auto"/>
        <w:ind w:left="0" w:firstLine="709"/>
        <w:jc w:val="both"/>
        <w:rPr>
          <w:rFonts w:ascii="Times New Roman" w:eastAsia="Arial" w:hAnsi="Times New Roman"/>
          <w:sz w:val="26"/>
          <w:szCs w:val="26"/>
          <w:lang w:val="uk-UA"/>
        </w:rPr>
      </w:pPr>
      <w:r w:rsidRPr="00B176C3">
        <w:rPr>
          <w:rFonts w:ascii="Times New Roman" w:eastAsia="Arial" w:hAnsi="Times New Roman"/>
          <w:sz w:val="26"/>
          <w:szCs w:val="26"/>
          <w:lang w:val="uk-UA"/>
        </w:rPr>
        <w:t>складність забезпечення комплексного управління прибережною зоною через наявність різноманітних зон спеціального функціонального призначення на території реалізації проекту та їх заселеність: організація горизонтальної (між адміністративними одиницями), вертикальної (між місцевими, регіональними та центральними органами виконавчої влади та місцевого самоврядування) і секторальної (між комунальним, природоохоронним, аграрним, промислово-портовим та іншими секторами) координації.</w:t>
      </w:r>
    </w:p>
    <w:p w:rsidR="00DD58F5" w:rsidRPr="00B176C3" w:rsidRDefault="00DD58F5" w:rsidP="00DD58F5">
      <w:pPr>
        <w:pStyle w:val="a3"/>
        <w:spacing w:after="0" w:line="360" w:lineRule="auto"/>
        <w:ind w:left="0" w:firstLine="709"/>
        <w:jc w:val="both"/>
        <w:rPr>
          <w:rFonts w:ascii="Times New Roman" w:hAnsi="Times New Roman"/>
          <w:sz w:val="26"/>
          <w:szCs w:val="26"/>
          <w:lang w:val="uk-UA"/>
        </w:rPr>
      </w:pPr>
      <w:r w:rsidRPr="00B176C3">
        <w:rPr>
          <w:rFonts w:ascii="Times New Roman" w:hAnsi="Times New Roman"/>
          <w:sz w:val="26"/>
          <w:szCs w:val="26"/>
          <w:lang w:val="uk-UA"/>
        </w:rPr>
        <w:t xml:space="preserve">Отже, зазначені проблеми горизонтального кореспондування проекту з галузевими програмами та заходами на державному рівні, забезпечення вертикальної взаємодії місцевих органів виконавчої влади, органів місцевого самоврядування та територіальних підрозділів центральних органів виконавчої влади не можуть належати до компетенції команди проекту. Ефективного механізму взаємодії такого рівня, як показує практика реалізації національних </w:t>
      </w:r>
      <w:r w:rsidRPr="00B176C3">
        <w:rPr>
          <w:rFonts w:ascii="Times New Roman" w:hAnsi="Times New Roman"/>
          <w:sz w:val="26"/>
          <w:szCs w:val="26"/>
          <w:lang w:val="uk-UA"/>
        </w:rPr>
        <w:lastRenderedPageBreak/>
        <w:t>проектів в Україні, поки не відпрацьовано, що потребує відповідних рішень на законодавчому рівні.</w:t>
      </w:r>
    </w:p>
    <w:p w:rsidR="00DD58F5" w:rsidRDefault="00DD58F5" w:rsidP="00DD58F5">
      <w:pPr>
        <w:widowControl w:val="0"/>
        <w:spacing w:after="0" w:line="360" w:lineRule="auto"/>
        <w:jc w:val="center"/>
        <w:rPr>
          <w:rFonts w:ascii="Times New Roman" w:hAnsi="Times New Roman"/>
          <w:b/>
          <w:i/>
          <w:sz w:val="26"/>
          <w:szCs w:val="26"/>
          <w:lang w:val="uk-UA"/>
        </w:rPr>
      </w:pPr>
    </w:p>
    <w:p w:rsidR="00DD58F5" w:rsidRDefault="00DD58F5" w:rsidP="00DD58F5">
      <w:pPr>
        <w:widowControl w:val="0"/>
        <w:spacing w:after="0" w:line="360" w:lineRule="auto"/>
        <w:jc w:val="center"/>
        <w:rPr>
          <w:rFonts w:ascii="Times New Roman" w:hAnsi="Times New Roman"/>
          <w:b/>
          <w:i/>
          <w:sz w:val="26"/>
          <w:szCs w:val="26"/>
          <w:lang w:val="uk-UA"/>
        </w:rPr>
      </w:pPr>
      <w:r>
        <w:rPr>
          <w:rFonts w:ascii="Times New Roman" w:hAnsi="Times New Roman"/>
          <w:b/>
          <w:i/>
          <w:sz w:val="26"/>
          <w:szCs w:val="26"/>
          <w:lang w:val="uk-UA"/>
        </w:rPr>
        <w:t xml:space="preserve">2.2.2.1. </w:t>
      </w:r>
      <w:r w:rsidRPr="00F417B7">
        <w:rPr>
          <w:rFonts w:ascii="Times New Roman" w:hAnsi="Times New Roman"/>
          <w:b/>
          <w:i/>
          <w:sz w:val="26"/>
          <w:szCs w:val="26"/>
          <w:lang w:val="uk-UA"/>
        </w:rPr>
        <w:t xml:space="preserve">Встановлення партнерських відносин </w:t>
      </w:r>
    </w:p>
    <w:p w:rsidR="00DD58F5" w:rsidRPr="00F417B7" w:rsidRDefault="00DD58F5" w:rsidP="00DD58F5">
      <w:pPr>
        <w:widowControl w:val="0"/>
        <w:spacing w:after="0" w:line="360" w:lineRule="auto"/>
        <w:jc w:val="center"/>
        <w:rPr>
          <w:rFonts w:ascii="Times New Roman" w:hAnsi="Times New Roman"/>
          <w:b/>
          <w:i/>
          <w:sz w:val="26"/>
          <w:szCs w:val="26"/>
          <w:lang w:val="uk-UA"/>
        </w:rPr>
      </w:pPr>
      <w:r w:rsidRPr="00F417B7">
        <w:rPr>
          <w:rFonts w:ascii="Times New Roman" w:hAnsi="Times New Roman"/>
          <w:b/>
          <w:i/>
          <w:sz w:val="26"/>
          <w:szCs w:val="26"/>
          <w:lang w:val="uk-UA"/>
        </w:rPr>
        <w:t>з провідними іноземними компаніями</w:t>
      </w:r>
    </w:p>
    <w:p w:rsidR="00DD58F5" w:rsidRPr="002223B3" w:rsidRDefault="00DD58F5" w:rsidP="00DD58F5">
      <w:pPr>
        <w:pStyle w:val="a3"/>
        <w:widowControl w:val="0"/>
        <w:spacing w:after="0" w:line="360" w:lineRule="auto"/>
        <w:ind w:left="0" w:firstLine="709"/>
        <w:jc w:val="both"/>
        <w:rPr>
          <w:rFonts w:ascii="Times New Roman" w:hAnsi="Times New Roman"/>
          <w:sz w:val="26"/>
          <w:szCs w:val="26"/>
          <w:lang w:val="uk-UA"/>
        </w:rPr>
      </w:pPr>
      <w:r w:rsidRPr="002223B3">
        <w:rPr>
          <w:rFonts w:ascii="Times New Roman" w:hAnsi="Times New Roman"/>
          <w:sz w:val="26"/>
          <w:szCs w:val="26"/>
          <w:lang w:val="uk-UA" w:eastAsia="en-US"/>
        </w:rPr>
        <w:t xml:space="preserve">Однією з вагомих перешкод </w:t>
      </w:r>
      <w:r w:rsidRPr="002223B3">
        <w:rPr>
          <w:rFonts w:ascii="Times New Roman" w:hAnsi="Times New Roman"/>
          <w:sz w:val="26"/>
          <w:szCs w:val="26"/>
          <w:lang w:val="uk-UA"/>
        </w:rPr>
        <w:t>реалізації проекту «</w:t>
      </w:r>
      <w:proofErr w:type="spellStart"/>
      <w:r w:rsidRPr="002223B3">
        <w:rPr>
          <w:rFonts w:ascii="Times New Roman" w:hAnsi="Times New Roman"/>
          <w:sz w:val="26"/>
          <w:szCs w:val="26"/>
          <w:lang w:val="uk-UA"/>
        </w:rPr>
        <w:t>InterMedicalEcoCity</w:t>
      </w:r>
      <w:proofErr w:type="spellEnd"/>
      <w:r w:rsidRPr="002223B3">
        <w:rPr>
          <w:rFonts w:ascii="Times New Roman" w:hAnsi="Times New Roman"/>
          <w:sz w:val="26"/>
          <w:szCs w:val="26"/>
          <w:lang w:val="uk-UA"/>
        </w:rPr>
        <w:t xml:space="preserve">» за вимогою </w:t>
      </w:r>
      <w:r w:rsidRPr="002223B3">
        <w:rPr>
          <w:rFonts w:ascii="Times New Roman" w:eastAsia="Arial" w:hAnsi="Times New Roman"/>
          <w:sz w:val="26"/>
          <w:szCs w:val="26"/>
          <w:lang w:val="uk-UA"/>
        </w:rPr>
        <w:t>використання новітніх технологій</w:t>
      </w:r>
      <w:r w:rsidRPr="002223B3">
        <w:rPr>
          <w:rFonts w:ascii="Times New Roman" w:hAnsi="Times New Roman"/>
          <w:sz w:val="26"/>
          <w:szCs w:val="26"/>
          <w:lang w:val="uk-UA"/>
        </w:rPr>
        <w:t xml:space="preserve"> визначено </w:t>
      </w:r>
      <w:r w:rsidRPr="002223B3">
        <w:rPr>
          <w:rFonts w:ascii="Times New Roman" w:eastAsia="Arial" w:hAnsi="Times New Roman"/>
          <w:sz w:val="26"/>
          <w:szCs w:val="26"/>
          <w:lang w:val="uk-UA"/>
        </w:rPr>
        <w:t>складність встановлення партнерських відносин з відомими іноземними компаніями</w:t>
      </w:r>
      <w:r w:rsidRPr="002223B3">
        <w:rPr>
          <w:rFonts w:ascii="Times New Roman" w:hAnsi="Times New Roman"/>
          <w:sz w:val="26"/>
          <w:szCs w:val="26"/>
          <w:lang w:val="uk-UA" w:eastAsia="en-US"/>
        </w:rPr>
        <w:t xml:space="preserve">. </w:t>
      </w:r>
      <w:r w:rsidRPr="002223B3">
        <w:rPr>
          <w:rFonts w:ascii="Times New Roman" w:hAnsi="Times New Roman"/>
          <w:sz w:val="26"/>
          <w:szCs w:val="26"/>
          <w:lang w:val="uk-UA"/>
        </w:rPr>
        <w:t>Імідж України для іноземних інвесторів на цей час є не дуже привабливим, тому</w:t>
      </w:r>
      <w:r w:rsidRPr="002223B3">
        <w:rPr>
          <w:rFonts w:ascii="Times New Roman" w:eastAsia="Arial" w:hAnsi="Times New Roman"/>
          <w:i/>
          <w:sz w:val="26"/>
          <w:szCs w:val="26"/>
          <w:lang w:val="uk-UA"/>
        </w:rPr>
        <w:t xml:space="preserve"> </w:t>
      </w:r>
      <w:r w:rsidRPr="002223B3">
        <w:rPr>
          <w:rFonts w:ascii="Times New Roman" w:eastAsia="Arial" w:hAnsi="Times New Roman"/>
          <w:sz w:val="26"/>
          <w:szCs w:val="26"/>
          <w:lang w:val="uk-UA"/>
        </w:rPr>
        <w:t xml:space="preserve">встановлення партнерських відносин з </w:t>
      </w:r>
      <w:r>
        <w:rPr>
          <w:rFonts w:ascii="Times New Roman" w:eastAsia="Arial" w:hAnsi="Times New Roman"/>
          <w:sz w:val="26"/>
          <w:szCs w:val="26"/>
          <w:lang w:val="uk-UA"/>
        </w:rPr>
        <w:t>провідними світовими</w:t>
      </w:r>
      <w:r w:rsidRPr="002223B3">
        <w:rPr>
          <w:rFonts w:ascii="Times New Roman" w:eastAsia="Arial" w:hAnsi="Times New Roman"/>
          <w:sz w:val="26"/>
          <w:szCs w:val="26"/>
          <w:lang w:val="uk-UA"/>
        </w:rPr>
        <w:t xml:space="preserve"> компаніями відноситься до одного із найбільш загрозливих факторів зовнішнього середовища проекту, які не </w:t>
      </w:r>
      <w:r>
        <w:rPr>
          <w:rFonts w:ascii="Times New Roman" w:eastAsia="Arial" w:hAnsi="Times New Roman"/>
          <w:sz w:val="26"/>
          <w:szCs w:val="26"/>
          <w:lang w:val="uk-UA"/>
        </w:rPr>
        <w:t xml:space="preserve">можуть </w:t>
      </w:r>
      <w:r w:rsidRPr="002223B3">
        <w:rPr>
          <w:rFonts w:ascii="Times New Roman" w:eastAsia="Arial" w:hAnsi="Times New Roman"/>
          <w:sz w:val="26"/>
          <w:szCs w:val="26"/>
          <w:lang w:val="uk-UA"/>
        </w:rPr>
        <w:t>повністю знаход</w:t>
      </w:r>
      <w:r>
        <w:rPr>
          <w:rFonts w:ascii="Times New Roman" w:eastAsia="Arial" w:hAnsi="Times New Roman"/>
          <w:sz w:val="26"/>
          <w:szCs w:val="26"/>
          <w:lang w:val="uk-UA"/>
        </w:rPr>
        <w:t>ити</w:t>
      </w:r>
      <w:r w:rsidRPr="002223B3">
        <w:rPr>
          <w:rFonts w:ascii="Times New Roman" w:eastAsia="Arial" w:hAnsi="Times New Roman"/>
          <w:sz w:val="26"/>
          <w:szCs w:val="26"/>
          <w:lang w:val="uk-UA"/>
        </w:rPr>
        <w:t>ся у межах компетенції проектної команди.</w:t>
      </w:r>
    </w:p>
    <w:p w:rsidR="00DD58F5" w:rsidRPr="00B176C3" w:rsidRDefault="00DD58F5" w:rsidP="00DD58F5">
      <w:pPr>
        <w:spacing w:after="0" w:line="360" w:lineRule="auto"/>
        <w:ind w:firstLine="709"/>
        <w:jc w:val="both"/>
        <w:rPr>
          <w:rFonts w:ascii="Times New Roman" w:hAnsi="Times New Roman"/>
          <w:sz w:val="26"/>
          <w:szCs w:val="26"/>
          <w:lang w:val="uk-UA"/>
        </w:rPr>
      </w:pPr>
      <w:r w:rsidRPr="00B176C3">
        <w:rPr>
          <w:rFonts w:ascii="Times New Roman" w:hAnsi="Times New Roman"/>
          <w:sz w:val="26"/>
          <w:szCs w:val="26"/>
          <w:lang w:val="uk-UA"/>
        </w:rPr>
        <w:t>Світовий досвід реалізації проектів медичних міст та розумних екологічних міст показує, що проект</w:t>
      </w:r>
      <w:r>
        <w:rPr>
          <w:rFonts w:ascii="Times New Roman" w:hAnsi="Times New Roman"/>
          <w:sz w:val="26"/>
          <w:szCs w:val="26"/>
          <w:lang w:val="uk-UA"/>
        </w:rPr>
        <w:t xml:space="preserve"> </w:t>
      </w:r>
      <w:r w:rsidRPr="002223B3">
        <w:rPr>
          <w:rFonts w:ascii="Times New Roman" w:hAnsi="Times New Roman"/>
          <w:sz w:val="26"/>
          <w:szCs w:val="26"/>
          <w:lang w:val="uk-UA"/>
        </w:rPr>
        <w:t>«</w:t>
      </w:r>
      <w:proofErr w:type="spellStart"/>
      <w:r w:rsidRPr="002223B3">
        <w:rPr>
          <w:rFonts w:ascii="Times New Roman" w:hAnsi="Times New Roman"/>
          <w:sz w:val="26"/>
          <w:szCs w:val="26"/>
          <w:lang w:val="uk-UA"/>
        </w:rPr>
        <w:t>InterMedicalEcoCity</w:t>
      </w:r>
      <w:proofErr w:type="spellEnd"/>
      <w:r w:rsidRPr="002223B3">
        <w:rPr>
          <w:rFonts w:ascii="Times New Roman" w:hAnsi="Times New Roman"/>
          <w:sz w:val="26"/>
          <w:szCs w:val="26"/>
          <w:lang w:val="uk-UA"/>
        </w:rPr>
        <w:t>»</w:t>
      </w:r>
      <w:r w:rsidRPr="00B176C3">
        <w:rPr>
          <w:rFonts w:ascii="Times New Roman" w:hAnsi="Times New Roman"/>
          <w:sz w:val="26"/>
          <w:szCs w:val="26"/>
          <w:lang w:val="uk-UA"/>
        </w:rPr>
        <w:t xml:space="preserve"> може бути успішним тільки за умови:</w:t>
      </w:r>
    </w:p>
    <w:p w:rsidR="00DD58F5" w:rsidRPr="00B176C3" w:rsidRDefault="00DD58F5" w:rsidP="00DD58F5">
      <w:pPr>
        <w:pStyle w:val="a3"/>
        <w:numPr>
          <w:ilvl w:val="0"/>
          <w:numId w:val="1"/>
        </w:numPr>
        <w:spacing w:after="0" w:line="360" w:lineRule="auto"/>
        <w:ind w:left="0" w:firstLine="709"/>
        <w:jc w:val="both"/>
        <w:rPr>
          <w:rFonts w:ascii="Times New Roman" w:eastAsia="Arial" w:hAnsi="Times New Roman"/>
          <w:sz w:val="26"/>
          <w:szCs w:val="26"/>
          <w:lang w:val="uk-UA"/>
        </w:rPr>
      </w:pPr>
      <w:r w:rsidRPr="00B176C3">
        <w:rPr>
          <w:rFonts w:ascii="Times New Roman" w:eastAsia="Calibri" w:hAnsi="Times New Roman"/>
          <w:sz w:val="26"/>
          <w:szCs w:val="26"/>
          <w:lang w:val="uk-UA"/>
        </w:rPr>
        <w:t>організації співпраці з всесвітньо відомими компаніями і провідними науково-дослідними медичними установами;</w:t>
      </w:r>
    </w:p>
    <w:p w:rsidR="00DD58F5" w:rsidRPr="00B176C3" w:rsidRDefault="00DD58F5" w:rsidP="00DD58F5">
      <w:pPr>
        <w:pStyle w:val="a3"/>
        <w:widowControl w:val="0"/>
        <w:numPr>
          <w:ilvl w:val="0"/>
          <w:numId w:val="1"/>
        </w:numPr>
        <w:spacing w:after="0" w:line="360" w:lineRule="auto"/>
        <w:ind w:left="0" w:firstLine="709"/>
        <w:jc w:val="both"/>
        <w:rPr>
          <w:rFonts w:ascii="Times New Roman" w:hAnsi="Times New Roman"/>
          <w:sz w:val="26"/>
          <w:szCs w:val="26"/>
          <w:lang w:val="uk-UA"/>
        </w:rPr>
      </w:pPr>
      <w:r w:rsidRPr="00B176C3">
        <w:rPr>
          <w:rFonts w:ascii="Times New Roman" w:hAnsi="Times New Roman"/>
          <w:sz w:val="26"/>
          <w:szCs w:val="26"/>
          <w:lang w:val="uk-UA"/>
        </w:rPr>
        <w:t>організації співпраці з провідними світовими компаніями, що спеціалізуються на впровадженні ресурсозберігаючих технологій в будівництво, створенні інтелектуальних керуючих систем та впровадженні новітніх технологій в транспортне забезпечення міст;</w:t>
      </w:r>
    </w:p>
    <w:p w:rsidR="00DD58F5" w:rsidRPr="00B176C3" w:rsidRDefault="00DD58F5" w:rsidP="00DD58F5">
      <w:pPr>
        <w:pStyle w:val="a3"/>
        <w:widowControl w:val="0"/>
        <w:numPr>
          <w:ilvl w:val="0"/>
          <w:numId w:val="1"/>
        </w:numPr>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впровадження</w:t>
      </w:r>
      <w:r w:rsidRPr="00B176C3">
        <w:rPr>
          <w:rFonts w:ascii="Times New Roman" w:hAnsi="Times New Roman"/>
          <w:sz w:val="26"/>
          <w:szCs w:val="26"/>
          <w:lang w:val="uk-UA"/>
        </w:rPr>
        <w:t xml:space="preserve"> новітніх соціальних технологій</w:t>
      </w:r>
      <w:r>
        <w:rPr>
          <w:rFonts w:ascii="Times New Roman" w:hAnsi="Times New Roman"/>
          <w:sz w:val="26"/>
          <w:szCs w:val="26"/>
          <w:lang w:val="uk-UA"/>
        </w:rPr>
        <w:t xml:space="preserve"> у поєднанні з</w:t>
      </w:r>
      <w:r w:rsidRPr="00B176C3">
        <w:rPr>
          <w:rFonts w:ascii="Times New Roman" w:hAnsi="Times New Roman"/>
          <w:sz w:val="26"/>
          <w:szCs w:val="26"/>
          <w:lang w:val="uk-UA"/>
        </w:rPr>
        <w:t xml:space="preserve"> соціально</w:t>
      </w:r>
      <w:r>
        <w:rPr>
          <w:rFonts w:ascii="Times New Roman" w:hAnsi="Times New Roman"/>
          <w:sz w:val="26"/>
          <w:szCs w:val="26"/>
          <w:lang w:val="uk-UA"/>
        </w:rPr>
        <w:t>ю</w:t>
      </w:r>
      <w:r w:rsidRPr="00B176C3">
        <w:rPr>
          <w:rFonts w:ascii="Times New Roman" w:hAnsi="Times New Roman"/>
          <w:sz w:val="26"/>
          <w:szCs w:val="26"/>
          <w:lang w:val="uk-UA"/>
        </w:rPr>
        <w:t xml:space="preserve"> підготовк</w:t>
      </w:r>
      <w:r>
        <w:rPr>
          <w:rFonts w:ascii="Times New Roman" w:hAnsi="Times New Roman"/>
          <w:sz w:val="26"/>
          <w:szCs w:val="26"/>
          <w:lang w:val="uk-UA"/>
        </w:rPr>
        <w:t>ою</w:t>
      </w:r>
      <w:r w:rsidRPr="00B176C3">
        <w:rPr>
          <w:rFonts w:ascii="Times New Roman" w:hAnsi="Times New Roman"/>
          <w:sz w:val="26"/>
          <w:szCs w:val="26"/>
          <w:lang w:val="uk-UA"/>
        </w:rPr>
        <w:t xml:space="preserve"> та</w:t>
      </w:r>
      <w:r>
        <w:rPr>
          <w:rFonts w:ascii="Times New Roman" w:hAnsi="Times New Roman"/>
          <w:sz w:val="26"/>
          <w:szCs w:val="26"/>
          <w:lang w:val="uk-UA"/>
        </w:rPr>
        <w:t xml:space="preserve"> соціальною адаптацією населення</w:t>
      </w:r>
      <w:r w:rsidRPr="00B176C3">
        <w:rPr>
          <w:rFonts w:ascii="Times New Roman" w:hAnsi="Times New Roman"/>
          <w:sz w:val="26"/>
          <w:szCs w:val="26"/>
          <w:lang w:val="uk-UA"/>
        </w:rPr>
        <w:t>.</w:t>
      </w:r>
    </w:p>
    <w:p w:rsidR="00DD58F5" w:rsidRPr="00B176C3" w:rsidRDefault="00DD58F5" w:rsidP="00DD58F5">
      <w:pPr>
        <w:pStyle w:val="a5"/>
        <w:spacing w:line="360" w:lineRule="auto"/>
        <w:ind w:firstLine="709"/>
        <w:jc w:val="both"/>
        <w:rPr>
          <w:rFonts w:ascii="Times New Roman" w:hAnsi="Times New Roman"/>
          <w:sz w:val="26"/>
          <w:szCs w:val="26"/>
        </w:rPr>
      </w:pPr>
      <w:r w:rsidRPr="00B176C3">
        <w:rPr>
          <w:rFonts w:ascii="Times New Roman" w:hAnsi="Times New Roman"/>
          <w:sz w:val="26"/>
          <w:szCs w:val="26"/>
        </w:rPr>
        <w:t xml:space="preserve">Провідні світові компанії охоче беруть участь </w:t>
      </w:r>
      <w:r>
        <w:rPr>
          <w:rFonts w:ascii="Times New Roman" w:hAnsi="Times New Roman"/>
          <w:sz w:val="26"/>
          <w:szCs w:val="26"/>
        </w:rPr>
        <w:t>у</w:t>
      </w:r>
      <w:r w:rsidRPr="00B176C3">
        <w:rPr>
          <w:rFonts w:ascii="Times New Roman" w:hAnsi="Times New Roman"/>
          <w:sz w:val="26"/>
          <w:szCs w:val="26"/>
        </w:rPr>
        <w:t xml:space="preserve"> подібних проектах та надають власні новітні технології, оскільки отримують унікальну можливість їх тестування у масштабі міста і, відповідно, широку рекламу і конкурентні переваги.</w:t>
      </w:r>
    </w:p>
    <w:p w:rsidR="00DD58F5" w:rsidRDefault="00DD58F5" w:rsidP="00DD58F5">
      <w:pPr>
        <w:shd w:val="clear" w:color="auto" w:fill="FFFFFF"/>
        <w:spacing w:after="0" w:line="360" w:lineRule="auto"/>
        <w:ind w:firstLine="709"/>
        <w:jc w:val="both"/>
        <w:textAlignment w:val="baseline"/>
        <w:rPr>
          <w:rFonts w:ascii="Times New Roman" w:hAnsi="Times New Roman"/>
          <w:sz w:val="26"/>
          <w:szCs w:val="26"/>
          <w:lang w:val="uk-UA"/>
        </w:rPr>
      </w:pPr>
      <w:r>
        <w:rPr>
          <w:rFonts w:ascii="Times New Roman" w:hAnsi="Times New Roman"/>
          <w:sz w:val="26"/>
          <w:szCs w:val="26"/>
          <w:lang w:val="uk-UA"/>
        </w:rPr>
        <w:t xml:space="preserve">Також, </w:t>
      </w:r>
      <w:r w:rsidRPr="004E7ECC">
        <w:rPr>
          <w:rFonts w:ascii="Times New Roman" w:hAnsi="Times New Roman"/>
          <w:sz w:val="26"/>
          <w:szCs w:val="26"/>
          <w:lang w:val="uk-UA"/>
        </w:rPr>
        <w:t xml:space="preserve">у чинному законодавстві України є правові прецеденти укладання міжнародних документів у сфері </w:t>
      </w:r>
      <w:r w:rsidRPr="00B176C3">
        <w:rPr>
          <w:rFonts w:ascii="Times New Roman" w:hAnsi="Times New Roman"/>
          <w:sz w:val="26"/>
          <w:szCs w:val="26"/>
          <w:lang w:val="uk-UA" w:eastAsia="en-US"/>
        </w:rPr>
        <w:t>інвестиційної діяльності, ДПП та</w:t>
      </w:r>
      <w:r w:rsidRPr="004E7ECC">
        <w:rPr>
          <w:rFonts w:ascii="Times New Roman" w:hAnsi="Times New Roman"/>
          <w:sz w:val="26"/>
          <w:szCs w:val="26"/>
          <w:lang w:val="uk-UA"/>
        </w:rPr>
        <w:t xml:space="preserve"> управління національними проектами, а саме:</w:t>
      </w:r>
      <w:r w:rsidRPr="004E7ECC">
        <w:rPr>
          <w:rFonts w:ascii="Times New Roman" w:eastAsia="Arial" w:hAnsi="Times New Roman"/>
          <w:sz w:val="26"/>
          <w:szCs w:val="26"/>
          <w:lang w:val="uk-UA"/>
        </w:rPr>
        <w:t xml:space="preserve"> Меморандуму про взаєморозуміння між Державним агентством з інвестицій та управління національними проектами України та FHI </w:t>
      </w:r>
      <w:proofErr w:type="spellStart"/>
      <w:r w:rsidRPr="004E7ECC">
        <w:rPr>
          <w:rFonts w:ascii="Times New Roman" w:eastAsia="Arial" w:hAnsi="Times New Roman"/>
          <w:sz w:val="26"/>
          <w:szCs w:val="26"/>
          <w:lang w:val="uk-UA"/>
        </w:rPr>
        <w:t>Development</w:t>
      </w:r>
      <w:proofErr w:type="spellEnd"/>
      <w:r w:rsidRPr="004E7ECC">
        <w:rPr>
          <w:rFonts w:ascii="Times New Roman" w:eastAsia="Arial" w:hAnsi="Times New Roman"/>
          <w:sz w:val="26"/>
          <w:szCs w:val="26"/>
          <w:lang w:val="uk-UA"/>
        </w:rPr>
        <w:t xml:space="preserve"> 360 щодо "Програми розвитку публічно-приватного партнерства" Агентства Сполучених Штатів Америки з міжнародного розвитку, що </w:t>
      </w:r>
      <w:r w:rsidRPr="004E7ECC">
        <w:rPr>
          <w:rFonts w:ascii="Times New Roman" w:eastAsia="Arial" w:hAnsi="Times New Roman"/>
          <w:sz w:val="26"/>
          <w:szCs w:val="26"/>
          <w:lang w:val="uk-UA"/>
        </w:rPr>
        <w:lastRenderedPageBreak/>
        <w:t>набрав чин</w:t>
      </w:r>
      <w:r>
        <w:rPr>
          <w:rFonts w:ascii="Times New Roman" w:eastAsia="Arial" w:hAnsi="Times New Roman"/>
          <w:sz w:val="26"/>
          <w:szCs w:val="26"/>
          <w:lang w:val="uk-UA"/>
        </w:rPr>
        <w:t xml:space="preserve">ності для України 22.08.2011 р.; </w:t>
      </w:r>
      <w:hyperlink r:id="rId5" w:tgtFrame="_blank" w:history="1">
        <w:r w:rsidRPr="00F93311">
          <w:rPr>
            <w:rFonts w:ascii="Times New Roman" w:hAnsi="Times New Roman"/>
            <w:sz w:val="26"/>
            <w:szCs w:val="26"/>
            <w:lang w:val="uk-UA"/>
          </w:rPr>
          <w:t>Заява про наміри Державного агентства з інвестицій та управління</w:t>
        </w:r>
        <w:r>
          <w:rPr>
            <w:rFonts w:ascii="Times New Roman" w:hAnsi="Times New Roman"/>
            <w:sz w:val="26"/>
            <w:szCs w:val="26"/>
            <w:lang w:val="uk-UA"/>
          </w:rPr>
          <w:t xml:space="preserve"> </w:t>
        </w:r>
        <w:r w:rsidRPr="00F93311">
          <w:rPr>
            <w:rFonts w:ascii="Times New Roman" w:hAnsi="Times New Roman"/>
            <w:bCs/>
            <w:sz w:val="26"/>
            <w:szCs w:val="26"/>
            <w:lang w:val="uk-UA"/>
          </w:rPr>
          <w:t>національн</w:t>
        </w:r>
        <w:r w:rsidRPr="00F93311">
          <w:rPr>
            <w:rFonts w:ascii="Times New Roman" w:hAnsi="Times New Roman"/>
            <w:sz w:val="26"/>
            <w:szCs w:val="26"/>
            <w:lang w:val="uk-UA"/>
          </w:rPr>
          <w:t>ими</w:t>
        </w:r>
        <w:r>
          <w:rPr>
            <w:rFonts w:ascii="Times New Roman" w:hAnsi="Times New Roman"/>
            <w:sz w:val="26"/>
            <w:szCs w:val="26"/>
            <w:lang w:val="uk-UA"/>
          </w:rPr>
          <w:t xml:space="preserve"> </w:t>
        </w:r>
        <w:r w:rsidRPr="00F93311">
          <w:rPr>
            <w:rFonts w:ascii="Times New Roman" w:hAnsi="Times New Roman"/>
            <w:bCs/>
            <w:sz w:val="26"/>
            <w:szCs w:val="26"/>
            <w:lang w:val="uk-UA"/>
          </w:rPr>
          <w:t>проект</w:t>
        </w:r>
        <w:r w:rsidRPr="00F93311">
          <w:rPr>
            <w:rFonts w:ascii="Times New Roman" w:hAnsi="Times New Roman"/>
            <w:sz w:val="26"/>
            <w:szCs w:val="26"/>
            <w:lang w:val="uk-UA"/>
          </w:rPr>
          <w:t>ами України, Міністерства охорони здоров'я України, Дитячого фонду Організації Об'єднаних Націй, Програми розвитку Організації Об'єднаних Націй, Фонду народонаселення Організації Об'єднаних Націй, Всесвітньої організації охорони здоров'я, Швейцарської агенції з розвитку та співробітництва, у підтримку</w:t>
        </w:r>
        <w:r>
          <w:rPr>
            <w:rFonts w:ascii="Times New Roman" w:hAnsi="Times New Roman"/>
            <w:sz w:val="26"/>
            <w:szCs w:val="26"/>
            <w:lang w:val="uk-UA"/>
          </w:rPr>
          <w:t xml:space="preserve"> </w:t>
        </w:r>
        <w:r w:rsidRPr="00F93311">
          <w:rPr>
            <w:rFonts w:ascii="Times New Roman" w:hAnsi="Times New Roman"/>
            <w:bCs/>
            <w:sz w:val="26"/>
            <w:szCs w:val="26"/>
            <w:lang w:val="uk-UA"/>
          </w:rPr>
          <w:t>Національн</w:t>
        </w:r>
        <w:r w:rsidRPr="00F93311">
          <w:rPr>
            <w:rFonts w:ascii="Times New Roman" w:hAnsi="Times New Roman"/>
            <w:sz w:val="26"/>
            <w:szCs w:val="26"/>
            <w:lang w:val="uk-UA"/>
          </w:rPr>
          <w:t>ого</w:t>
        </w:r>
        <w:r>
          <w:rPr>
            <w:rFonts w:ascii="Times New Roman" w:hAnsi="Times New Roman"/>
            <w:sz w:val="26"/>
            <w:szCs w:val="26"/>
            <w:lang w:val="uk-UA"/>
          </w:rPr>
          <w:t xml:space="preserve"> </w:t>
        </w:r>
        <w:r w:rsidRPr="00F93311">
          <w:rPr>
            <w:rFonts w:ascii="Times New Roman" w:hAnsi="Times New Roman"/>
            <w:bCs/>
            <w:sz w:val="26"/>
            <w:szCs w:val="26"/>
            <w:lang w:val="uk-UA"/>
          </w:rPr>
          <w:t>проект</w:t>
        </w:r>
        <w:r w:rsidRPr="00F93311">
          <w:rPr>
            <w:rFonts w:ascii="Times New Roman" w:hAnsi="Times New Roman"/>
            <w:sz w:val="26"/>
            <w:szCs w:val="26"/>
            <w:lang w:val="uk-UA"/>
          </w:rPr>
          <w:t>у "Нове життя - Нова якість охорони материнства та дитинства"</w:t>
        </w:r>
      </w:hyperlink>
      <w:r>
        <w:rPr>
          <w:rFonts w:ascii="Times New Roman" w:hAnsi="Times New Roman"/>
          <w:sz w:val="26"/>
          <w:szCs w:val="26"/>
          <w:lang w:val="uk-UA"/>
        </w:rPr>
        <w:t xml:space="preserve">, </w:t>
      </w:r>
      <w:r w:rsidRPr="004E7ECC">
        <w:rPr>
          <w:rFonts w:ascii="Times New Roman" w:eastAsia="Arial" w:hAnsi="Times New Roman"/>
          <w:sz w:val="26"/>
          <w:szCs w:val="26"/>
          <w:lang w:val="uk-UA"/>
        </w:rPr>
        <w:t>що набрав чин</w:t>
      </w:r>
      <w:r>
        <w:rPr>
          <w:rFonts w:ascii="Times New Roman" w:eastAsia="Arial" w:hAnsi="Times New Roman"/>
          <w:sz w:val="26"/>
          <w:szCs w:val="26"/>
          <w:lang w:val="uk-UA"/>
        </w:rPr>
        <w:t xml:space="preserve">ності для України </w:t>
      </w:r>
      <w:r w:rsidRPr="00F93311">
        <w:rPr>
          <w:rFonts w:ascii="Times New Roman" w:hAnsi="Times New Roman"/>
          <w:sz w:val="26"/>
          <w:szCs w:val="26"/>
          <w:bdr w:val="none" w:sz="0" w:space="0" w:color="auto" w:frame="1"/>
          <w:lang w:val="uk-UA"/>
        </w:rPr>
        <w:t>14.12.2011</w:t>
      </w:r>
      <w:r>
        <w:rPr>
          <w:rFonts w:ascii="Times New Roman" w:hAnsi="Times New Roman"/>
          <w:sz w:val="26"/>
          <w:szCs w:val="26"/>
          <w:bdr w:val="none" w:sz="0" w:space="0" w:color="auto" w:frame="1"/>
          <w:lang w:val="uk-UA"/>
        </w:rPr>
        <w:t xml:space="preserve"> р.; </w:t>
      </w:r>
      <w:hyperlink r:id="rId6" w:tgtFrame="_blank" w:history="1">
        <w:r w:rsidRPr="00F93311">
          <w:rPr>
            <w:rFonts w:ascii="Times New Roman" w:hAnsi="Times New Roman"/>
            <w:sz w:val="26"/>
            <w:szCs w:val="26"/>
            <w:lang w:val="uk-UA"/>
          </w:rPr>
          <w:t>Меморандум про взаєморозуміння між Державним агентством України з інвестицій та управління</w:t>
        </w:r>
        <w:r>
          <w:rPr>
            <w:rFonts w:ascii="Times New Roman" w:hAnsi="Times New Roman"/>
            <w:sz w:val="26"/>
            <w:szCs w:val="26"/>
            <w:lang w:val="uk-UA"/>
          </w:rPr>
          <w:t xml:space="preserve"> </w:t>
        </w:r>
        <w:r w:rsidRPr="00F93311">
          <w:rPr>
            <w:rFonts w:ascii="Times New Roman" w:hAnsi="Times New Roman"/>
            <w:bCs/>
            <w:sz w:val="26"/>
            <w:szCs w:val="26"/>
            <w:lang w:val="uk-UA"/>
          </w:rPr>
          <w:t>національн</w:t>
        </w:r>
        <w:r w:rsidRPr="00F93311">
          <w:rPr>
            <w:rFonts w:ascii="Times New Roman" w:hAnsi="Times New Roman"/>
            <w:sz w:val="26"/>
            <w:szCs w:val="26"/>
            <w:lang w:val="uk-UA"/>
          </w:rPr>
          <w:t>ими</w:t>
        </w:r>
        <w:r>
          <w:rPr>
            <w:rFonts w:ascii="Times New Roman" w:hAnsi="Times New Roman"/>
            <w:sz w:val="26"/>
            <w:szCs w:val="26"/>
            <w:lang w:val="uk-UA"/>
          </w:rPr>
          <w:t xml:space="preserve"> </w:t>
        </w:r>
        <w:r w:rsidRPr="00F93311">
          <w:rPr>
            <w:rFonts w:ascii="Times New Roman" w:hAnsi="Times New Roman"/>
            <w:bCs/>
            <w:sz w:val="26"/>
            <w:szCs w:val="26"/>
            <w:lang w:val="uk-UA"/>
          </w:rPr>
          <w:t>проект</w:t>
        </w:r>
        <w:r w:rsidRPr="00F93311">
          <w:rPr>
            <w:rFonts w:ascii="Times New Roman" w:hAnsi="Times New Roman"/>
            <w:sz w:val="26"/>
            <w:szCs w:val="26"/>
            <w:lang w:val="uk-UA"/>
          </w:rPr>
          <w:t>ами України та Йорданською інвестиційною радою</w:t>
        </w:r>
      </w:hyperlink>
      <w:r>
        <w:rPr>
          <w:rFonts w:ascii="Times New Roman" w:hAnsi="Times New Roman"/>
          <w:sz w:val="26"/>
          <w:szCs w:val="26"/>
          <w:lang w:val="uk-UA"/>
        </w:rPr>
        <w:t xml:space="preserve">, </w:t>
      </w:r>
      <w:r w:rsidRPr="004E7ECC">
        <w:rPr>
          <w:rFonts w:ascii="Times New Roman" w:eastAsia="Arial" w:hAnsi="Times New Roman"/>
          <w:sz w:val="26"/>
          <w:szCs w:val="26"/>
          <w:lang w:val="uk-UA"/>
        </w:rPr>
        <w:t>що набрав чин</w:t>
      </w:r>
      <w:r>
        <w:rPr>
          <w:rFonts w:ascii="Times New Roman" w:eastAsia="Arial" w:hAnsi="Times New Roman"/>
          <w:sz w:val="26"/>
          <w:szCs w:val="26"/>
          <w:lang w:val="uk-UA"/>
        </w:rPr>
        <w:t xml:space="preserve">ності для України </w:t>
      </w:r>
      <w:r>
        <w:rPr>
          <w:rFonts w:ascii="Times New Roman" w:hAnsi="Times New Roman"/>
          <w:sz w:val="26"/>
          <w:szCs w:val="26"/>
          <w:bdr w:val="none" w:sz="0" w:space="0" w:color="auto" w:frame="1"/>
          <w:lang w:val="uk-UA"/>
        </w:rPr>
        <w:t>22</w:t>
      </w:r>
      <w:r w:rsidRPr="00F93311">
        <w:rPr>
          <w:rFonts w:ascii="Times New Roman" w:hAnsi="Times New Roman"/>
          <w:sz w:val="26"/>
          <w:szCs w:val="26"/>
          <w:bdr w:val="none" w:sz="0" w:space="0" w:color="auto" w:frame="1"/>
          <w:lang w:val="uk-UA"/>
        </w:rPr>
        <w:t>.</w:t>
      </w:r>
      <w:r>
        <w:rPr>
          <w:rFonts w:ascii="Times New Roman" w:hAnsi="Times New Roman"/>
          <w:sz w:val="26"/>
          <w:szCs w:val="26"/>
          <w:bdr w:val="none" w:sz="0" w:space="0" w:color="auto" w:frame="1"/>
          <w:lang w:val="uk-UA"/>
        </w:rPr>
        <w:t>12</w:t>
      </w:r>
      <w:r w:rsidRPr="00F93311">
        <w:rPr>
          <w:rFonts w:ascii="Times New Roman" w:hAnsi="Times New Roman"/>
          <w:sz w:val="26"/>
          <w:szCs w:val="26"/>
          <w:bdr w:val="none" w:sz="0" w:space="0" w:color="auto" w:frame="1"/>
          <w:lang w:val="uk-UA"/>
        </w:rPr>
        <w:t>.2012</w:t>
      </w:r>
      <w:r>
        <w:rPr>
          <w:rFonts w:ascii="Times New Roman" w:hAnsi="Times New Roman"/>
          <w:sz w:val="26"/>
          <w:szCs w:val="26"/>
          <w:bdr w:val="none" w:sz="0" w:space="0" w:color="auto" w:frame="1"/>
          <w:lang w:val="uk-UA"/>
        </w:rPr>
        <w:t xml:space="preserve"> р.</w:t>
      </w:r>
    </w:p>
    <w:p w:rsidR="00DD58F5" w:rsidRPr="0070256B" w:rsidRDefault="00DD58F5" w:rsidP="00DD58F5">
      <w:pPr>
        <w:widowControl w:val="0"/>
        <w:spacing w:after="0" w:line="360" w:lineRule="auto"/>
        <w:ind w:firstLine="709"/>
        <w:jc w:val="both"/>
        <w:rPr>
          <w:rFonts w:ascii="Times New Roman" w:eastAsia="Arial" w:hAnsi="Times New Roman"/>
          <w:sz w:val="26"/>
          <w:szCs w:val="26"/>
          <w:lang w:val="uk-UA"/>
        </w:rPr>
      </w:pPr>
      <w:r w:rsidRPr="0070256B">
        <w:rPr>
          <w:rFonts w:ascii="Times New Roman" w:eastAsia="Arial" w:hAnsi="Times New Roman"/>
          <w:sz w:val="26"/>
          <w:szCs w:val="26"/>
          <w:lang w:val="uk-UA"/>
        </w:rPr>
        <w:t xml:space="preserve">При </w:t>
      </w:r>
      <w:r>
        <w:rPr>
          <w:rFonts w:ascii="Times New Roman" w:eastAsia="Arial" w:hAnsi="Times New Roman"/>
          <w:sz w:val="26"/>
          <w:szCs w:val="26"/>
          <w:lang w:val="uk-UA"/>
        </w:rPr>
        <w:t>ць</w:t>
      </w:r>
      <w:r w:rsidRPr="0070256B">
        <w:rPr>
          <w:rFonts w:ascii="Times New Roman" w:eastAsia="Arial" w:hAnsi="Times New Roman"/>
          <w:sz w:val="26"/>
          <w:szCs w:val="26"/>
          <w:lang w:val="uk-UA"/>
        </w:rPr>
        <w:t xml:space="preserve">ому, </w:t>
      </w:r>
      <w:r w:rsidRPr="0070256B">
        <w:rPr>
          <w:rFonts w:ascii="Times New Roman" w:eastAsia="Arial" w:hAnsi="Times New Roman"/>
          <w:i/>
          <w:sz w:val="26"/>
          <w:szCs w:val="26"/>
          <w:lang w:val="uk-UA"/>
        </w:rPr>
        <w:t>метою</w:t>
      </w:r>
      <w:r w:rsidRPr="0070256B">
        <w:rPr>
          <w:rFonts w:ascii="Times New Roman" w:eastAsia="Arial" w:hAnsi="Times New Roman"/>
          <w:sz w:val="26"/>
          <w:szCs w:val="26"/>
          <w:lang w:val="uk-UA"/>
        </w:rPr>
        <w:t xml:space="preserve"> Меморандуму про взаєморозуміння між </w:t>
      </w:r>
      <w:proofErr w:type="spellStart"/>
      <w:r w:rsidRPr="0070256B">
        <w:rPr>
          <w:rFonts w:ascii="Times New Roman" w:eastAsia="Arial" w:hAnsi="Times New Roman"/>
          <w:sz w:val="26"/>
          <w:szCs w:val="26"/>
          <w:lang w:val="uk-UA"/>
        </w:rPr>
        <w:t>Держінвестпроектом</w:t>
      </w:r>
      <w:proofErr w:type="spellEnd"/>
      <w:r w:rsidRPr="0070256B">
        <w:rPr>
          <w:rFonts w:ascii="Times New Roman" w:eastAsia="Arial" w:hAnsi="Times New Roman"/>
          <w:sz w:val="26"/>
          <w:szCs w:val="26"/>
          <w:lang w:val="uk-UA"/>
        </w:rPr>
        <w:t xml:space="preserve"> України та FHI </w:t>
      </w:r>
      <w:proofErr w:type="spellStart"/>
      <w:r w:rsidRPr="0070256B">
        <w:rPr>
          <w:rFonts w:ascii="Times New Roman" w:eastAsia="Arial" w:hAnsi="Times New Roman"/>
          <w:sz w:val="26"/>
          <w:szCs w:val="26"/>
          <w:lang w:val="uk-UA"/>
        </w:rPr>
        <w:t>Development</w:t>
      </w:r>
      <w:proofErr w:type="spellEnd"/>
      <w:r w:rsidRPr="0070256B">
        <w:rPr>
          <w:rFonts w:ascii="Times New Roman" w:eastAsia="Arial" w:hAnsi="Times New Roman"/>
          <w:sz w:val="26"/>
          <w:szCs w:val="26"/>
          <w:lang w:val="uk-UA"/>
        </w:rPr>
        <w:t xml:space="preserve"> 360 є запровадження механізмів ефективної співпраці між Сторонами з метою просування ДПП для забезпечення сталого розвитку економіки України та покращення інвестиційного клімату.</w:t>
      </w:r>
    </w:p>
    <w:p w:rsidR="00DD58F5" w:rsidRPr="00492DD8" w:rsidRDefault="00DD58F5" w:rsidP="00DD58F5">
      <w:pPr>
        <w:widowControl w:val="0"/>
        <w:spacing w:after="0" w:line="360" w:lineRule="auto"/>
        <w:ind w:firstLine="709"/>
        <w:jc w:val="both"/>
        <w:rPr>
          <w:rFonts w:ascii="Times New Roman" w:eastAsia="Arial" w:hAnsi="Times New Roman"/>
          <w:sz w:val="26"/>
          <w:szCs w:val="26"/>
          <w:lang w:val="uk-UA"/>
        </w:rPr>
      </w:pPr>
      <w:r w:rsidRPr="00492DD8">
        <w:rPr>
          <w:rFonts w:ascii="Times New Roman" w:eastAsia="Arial" w:hAnsi="Times New Roman"/>
          <w:i/>
          <w:sz w:val="26"/>
          <w:szCs w:val="26"/>
          <w:lang w:val="uk-UA"/>
        </w:rPr>
        <w:t>Цілями співпраці</w:t>
      </w:r>
      <w:r w:rsidRPr="00492DD8">
        <w:rPr>
          <w:rFonts w:ascii="Times New Roman" w:eastAsia="Arial" w:hAnsi="Times New Roman"/>
          <w:sz w:val="26"/>
          <w:szCs w:val="26"/>
          <w:lang w:val="uk-UA"/>
        </w:rPr>
        <w:t xml:space="preserve"> є:</w:t>
      </w:r>
    </w:p>
    <w:p w:rsidR="00DD58F5" w:rsidRPr="00B429F2" w:rsidRDefault="00DD58F5" w:rsidP="00DD58F5">
      <w:pPr>
        <w:pStyle w:val="a3"/>
        <w:widowControl w:val="0"/>
        <w:numPr>
          <w:ilvl w:val="0"/>
          <w:numId w:val="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формування ефективного інституційного середовища та надання підтримки для підвищення ефективності та якості публічного обслуговування та публічної інфраструктури;</w:t>
      </w:r>
    </w:p>
    <w:p w:rsidR="00DD58F5" w:rsidRPr="00B429F2" w:rsidRDefault="00DD58F5" w:rsidP="00DD58F5">
      <w:pPr>
        <w:pStyle w:val="a3"/>
        <w:widowControl w:val="0"/>
        <w:numPr>
          <w:ilvl w:val="0"/>
          <w:numId w:val="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 xml:space="preserve">гармонізація українського законодавства, що регулює ДПП з європейським, та запровадження принципів прозорості, об'єктивності та </w:t>
      </w:r>
      <w:proofErr w:type="spellStart"/>
      <w:r w:rsidRPr="00B429F2">
        <w:rPr>
          <w:rFonts w:ascii="Times New Roman" w:eastAsia="Arial" w:hAnsi="Times New Roman"/>
          <w:sz w:val="26"/>
          <w:szCs w:val="26"/>
          <w:lang w:val="uk-UA"/>
        </w:rPr>
        <w:t>недискримінаційності</w:t>
      </w:r>
      <w:proofErr w:type="spellEnd"/>
      <w:r w:rsidRPr="00B429F2">
        <w:rPr>
          <w:rFonts w:ascii="Times New Roman" w:eastAsia="Arial" w:hAnsi="Times New Roman"/>
          <w:sz w:val="26"/>
          <w:szCs w:val="26"/>
          <w:lang w:val="uk-UA"/>
        </w:rPr>
        <w:t>;</w:t>
      </w:r>
    </w:p>
    <w:p w:rsidR="00DD58F5" w:rsidRPr="00B429F2" w:rsidRDefault="00DD58F5" w:rsidP="00DD58F5">
      <w:pPr>
        <w:pStyle w:val="a3"/>
        <w:widowControl w:val="0"/>
        <w:numPr>
          <w:ilvl w:val="0"/>
          <w:numId w:val="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забезпечення Агентства та органів влади фаховими спеціалістами у сфері ДПП;</w:t>
      </w:r>
    </w:p>
    <w:p w:rsidR="00DD58F5" w:rsidRPr="00B429F2" w:rsidRDefault="00DD58F5" w:rsidP="00DD58F5">
      <w:pPr>
        <w:pStyle w:val="a3"/>
        <w:widowControl w:val="0"/>
        <w:numPr>
          <w:ilvl w:val="0"/>
          <w:numId w:val="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інформаційно-методологічна та освітня підтримка розвитку ДПП на центральному та місцевому рівні в Україні;</w:t>
      </w:r>
    </w:p>
    <w:p w:rsidR="00DD58F5" w:rsidRPr="00B429F2" w:rsidRDefault="00DD58F5" w:rsidP="00DD58F5">
      <w:pPr>
        <w:pStyle w:val="a3"/>
        <w:widowControl w:val="0"/>
        <w:numPr>
          <w:ilvl w:val="0"/>
          <w:numId w:val="4"/>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сприяння у пошуку та реалізації пілотних ДПП.</w:t>
      </w:r>
    </w:p>
    <w:p w:rsidR="00DD58F5" w:rsidRPr="00492DD8" w:rsidRDefault="00DD58F5" w:rsidP="00DD58F5">
      <w:pPr>
        <w:widowControl w:val="0"/>
        <w:spacing w:after="0" w:line="360" w:lineRule="auto"/>
        <w:ind w:firstLine="709"/>
        <w:jc w:val="both"/>
        <w:rPr>
          <w:rFonts w:ascii="Times New Roman" w:eastAsia="Arial" w:hAnsi="Times New Roman"/>
          <w:sz w:val="26"/>
          <w:szCs w:val="26"/>
          <w:lang w:val="uk-UA"/>
        </w:rPr>
      </w:pPr>
      <w:r w:rsidRPr="00492DD8">
        <w:rPr>
          <w:rFonts w:ascii="Times New Roman" w:eastAsia="Arial" w:hAnsi="Times New Roman"/>
          <w:sz w:val="26"/>
          <w:szCs w:val="26"/>
          <w:lang w:val="uk-UA"/>
        </w:rPr>
        <w:t xml:space="preserve">Сторони поєднують свої зусилля для виконання наступних </w:t>
      </w:r>
      <w:r w:rsidRPr="00492DD8">
        <w:rPr>
          <w:rFonts w:ascii="Times New Roman" w:eastAsia="Arial" w:hAnsi="Times New Roman"/>
          <w:i/>
          <w:sz w:val="26"/>
          <w:szCs w:val="26"/>
          <w:lang w:val="uk-UA"/>
        </w:rPr>
        <w:t>заходів</w:t>
      </w:r>
      <w:r w:rsidRPr="00492DD8">
        <w:rPr>
          <w:rFonts w:ascii="Times New Roman" w:eastAsia="Arial" w:hAnsi="Times New Roman"/>
          <w:sz w:val="26"/>
          <w:szCs w:val="26"/>
          <w:lang w:val="uk-UA"/>
        </w:rPr>
        <w:t>:</w:t>
      </w:r>
    </w:p>
    <w:p w:rsidR="00DD58F5" w:rsidRPr="00B429F2" w:rsidRDefault="00DD58F5" w:rsidP="00DD58F5">
      <w:pPr>
        <w:pStyle w:val="a3"/>
        <w:widowControl w:val="0"/>
        <w:numPr>
          <w:ilvl w:val="1"/>
          <w:numId w:val="5"/>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оцінка нормативно-правового, інформаційного, методологічного та інституційного середовища ДПП на прикладі інформації, отриманої під час реалізації проектів ДПП;</w:t>
      </w:r>
    </w:p>
    <w:p w:rsidR="00DD58F5" w:rsidRPr="00B429F2" w:rsidRDefault="00DD58F5" w:rsidP="00DD58F5">
      <w:pPr>
        <w:pStyle w:val="a3"/>
        <w:widowControl w:val="0"/>
        <w:numPr>
          <w:ilvl w:val="1"/>
          <w:numId w:val="5"/>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 xml:space="preserve">підготовка висококваліфікованих спеціалістів з питань ДПП шляхом </w:t>
      </w:r>
      <w:r w:rsidRPr="00B429F2">
        <w:rPr>
          <w:rFonts w:ascii="Times New Roman" w:eastAsia="Arial" w:hAnsi="Times New Roman"/>
          <w:sz w:val="26"/>
          <w:szCs w:val="26"/>
          <w:lang w:val="uk-UA"/>
        </w:rPr>
        <w:lastRenderedPageBreak/>
        <w:t>проведення навчання, семінарів, тренінгів, навчальних поїздок тощо, а також сприяння підготовці інформаційно-аналітичних та методичних матеріалів з питань впровадження та використання механізмів ДПП для спеціалістів центральних органів виконавчої влади та органів місцевого самоврядування;</w:t>
      </w:r>
    </w:p>
    <w:p w:rsidR="00DD58F5" w:rsidRPr="00B429F2" w:rsidRDefault="00DD58F5" w:rsidP="00DD58F5">
      <w:pPr>
        <w:pStyle w:val="a3"/>
        <w:widowControl w:val="0"/>
        <w:numPr>
          <w:ilvl w:val="1"/>
          <w:numId w:val="5"/>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підготовка та надання інформаційно-методичної підтримки розвитку ДПП;</w:t>
      </w:r>
    </w:p>
    <w:p w:rsidR="00DD58F5" w:rsidRPr="00B429F2" w:rsidRDefault="00DD58F5" w:rsidP="00DD58F5">
      <w:pPr>
        <w:pStyle w:val="a3"/>
        <w:widowControl w:val="0"/>
        <w:numPr>
          <w:ilvl w:val="1"/>
          <w:numId w:val="5"/>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надання пропозицій щодо покращення українського законодавства та нормативно-правового забезпечення здійснення ДПП в Україні;</w:t>
      </w:r>
    </w:p>
    <w:p w:rsidR="00DD58F5" w:rsidRPr="00B429F2" w:rsidRDefault="00DD58F5" w:rsidP="00DD58F5">
      <w:pPr>
        <w:pStyle w:val="a3"/>
        <w:widowControl w:val="0"/>
        <w:numPr>
          <w:ilvl w:val="1"/>
          <w:numId w:val="5"/>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сприяння у пошуку, підготовці, реалізації та моніторингу пілотних проектів у сфері ДПП;</w:t>
      </w:r>
    </w:p>
    <w:p w:rsidR="00DD58F5" w:rsidRPr="00B429F2" w:rsidRDefault="00DD58F5" w:rsidP="00DD58F5">
      <w:pPr>
        <w:pStyle w:val="a3"/>
        <w:widowControl w:val="0"/>
        <w:numPr>
          <w:ilvl w:val="1"/>
          <w:numId w:val="5"/>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підтримка інституційного розвитку здійснення ДПП в Україні;</w:t>
      </w:r>
    </w:p>
    <w:p w:rsidR="00DD58F5" w:rsidRPr="00B429F2" w:rsidRDefault="00DD58F5" w:rsidP="00DD58F5">
      <w:pPr>
        <w:pStyle w:val="a3"/>
        <w:widowControl w:val="0"/>
        <w:numPr>
          <w:ilvl w:val="1"/>
          <w:numId w:val="5"/>
        </w:numPr>
        <w:spacing w:after="0" w:line="360" w:lineRule="auto"/>
        <w:ind w:left="0" w:firstLine="709"/>
        <w:jc w:val="both"/>
        <w:rPr>
          <w:rFonts w:ascii="Times New Roman" w:eastAsia="Arial" w:hAnsi="Times New Roman"/>
          <w:sz w:val="26"/>
          <w:szCs w:val="26"/>
          <w:lang w:val="uk-UA"/>
        </w:rPr>
      </w:pPr>
      <w:r w:rsidRPr="00B429F2">
        <w:rPr>
          <w:rFonts w:ascii="Times New Roman" w:eastAsia="Arial" w:hAnsi="Times New Roman"/>
          <w:sz w:val="26"/>
          <w:szCs w:val="26"/>
          <w:lang w:val="uk-UA"/>
        </w:rPr>
        <w:t>популяризація міжнародного та вітчизняного досвіду з питань реалізації та підготовки проектів ДПП.</w:t>
      </w:r>
    </w:p>
    <w:p w:rsidR="00DD58F5" w:rsidRPr="0070256B" w:rsidRDefault="00DD58F5" w:rsidP="00DD58F5">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C45F4E">
        <w:rPr>
          <w:rFonts w:ascii="Times New Roman" w:hAnsi="Times New Roman" w:cs="Times New Roman"/>
          <w:bCs/>
          <w:i/>
          <w:sz w:val="26"/>
          <w:szCs w:val="26"/>
          <w:bdr w:val="none" w:sz="0" w:space="0" w:color="auto" w:frame="1"/>
          <w:lang w:val="uk-UA"/>
        </w:rPr>
        <w:t>Метою</w:t>
      </w:r>
      <w:r w:rsidRPr="0070256B">
        <w:rPr>
          <w:rFonts w:ascii="Times New Roman" w:hAnsi="Times New Roman" w:cs="Times New Roman"/>
          <w:bCs/>
          <w:sz w:val="26"/>
          <w:szCs w:val="26"/>
          <w:bdr w:val="none" w:sz="0" w:space="0" w:color="auto" w:frame="1"/>
          <w:lang w:val="uk-UA"/>
        </w:rPr>
        <w:t xml:space="preserve"> Меморандуму </w:t>
      </w:r>
      <w:r>
        <w:rPr>
          <w:rFonts w:ascii="Times New Roman" w:hAnsi="Times New Roman" w:cs="Times New Roman"/>
          <w:bCs/>
          <w:sz w:val="26"/>
          <w:szCs w:val="26"/>
          <w:bdr w:val="none" w:sz="0" w:space="0" w:color="auto" w:frame="1"/>
          <w:lang w:val="uk-UA"/>
        </w:rPr>
        <w:t xml:space="preserve">між </w:t>
      </w:r>
      <w:proofErr w:type="spellStart"/>
      <w:r>
        <w:rPr>
          <w:rFonts w:ascii="Times New Roman" w:hAnsi="Times New Roman" w:cs="Times New Roman"/>
          <w:bCs/>
          <w:sz w:val="26"/>
          <w:szCs w:val="26"/>
          <w:bdr w:val="none" w:sz="0" w:space="0" w:color="auto" w:frame="1"/>
          <w:lang w:val="uk-UA"/>
        </w:rPr>
        <w:t>Держінвестпроектом</w:t>
      </w:r>
      <w:proofErr w:type="spellEnd"/>
      <w:r>
        <w:rPr>
          <w:rFonts w:ascii="Times New Roman" w:hAnsi="Times New Roman" w:cs="Times New Roman"/>
          <w:bCs/>
          <w:sz w:val="26"/>
          <w:szCs w:val="26"/>
          <w:bdr w:val="none" w:sz="0" w:space="0" w:color="auto" w:frame="1"/>
          <w:lang w:val="uk-UA"/>
        </w:rPr>
        <w:t xml:space="preserve"> України </w:t>
      </w:r>
      <w:r w:rsidRPr="0070256B">
        <w:rPr>
          <w:rFonts w:ascii="Times New Roman" w:hAnsi="Times New Roman" w:cs="Times New Roman"/>
          <w:bCs/>
          <w:sz w:val="26"/>
          <w:szCs w:val="26"/>
          <w:bdr w:val="none" w:sz="0" w:space="0" w:color="auto" w:frame="1"/>
          <w:lang w:val="uk-UA"/>
        </w:rPr>
        <w:t>та Йорданською інвестиційною радою є зміцнення зв'язків між Сторонами у сфері інвестиційного співробітництва та визначення наявних інвестиційних можливостей та проектів в обох країнах з метою заохочення інвестицій в усі сектори, визначені інвестиційним законодавством обох країн.</w:t>
      </w:r>
    </w:p>
    <w:p w:rsidR="00DD58F5" w:rsidRPr="0070256B" w:rsidRDefault="00DD58F5" w:rsidP="00DD58F5">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xml:space="preserve">Для досягнення мети цього Меморандуму Сторони в межах своєї компетенції і відповідно до законодавства України та Йорданського </w:t>
      </w:r>
      <w:proofErr w:type="spellStart"/>
      <w:r w:rsidRPr="0070256B">
        <w:rPr>
          <w:rFonts w:ascii="Times New Roman" w:hAnsi="Times New Roman" w:cs="Times New Roman"/>
          <w:bCs/>
          <w:sz w:val="26"/>
          <w:szCs w:val="26"/>
          <w:bdr w:val="none" w:sz="0" w:space="0" w:color="auto" w:frame="1"/>
          <w:lang w:val="uk-UA"/>
        </w:rPr>
        <w:t>Хашимітського</w:t>
      </w:r>
      <w:proofErr w:type="spellEnd"/>
      <w:r w:rsidRPr="0070256B">
        <w:rPr>
          <w:rFonts w:ascii="Times New Roman" w:hAnsi="Times New Roman" w:cs="Times New Roman"/>
          <w:bCs/>
          <w:sz w:val="26"/>
          <w:szCs w:val="26"/>
          <w:bdr w:val="none" w:sz="0" w:space="0" w:color="auto" w:frame="1"/>
          <w:lang w:val="uk-UA"/>
        </w:rPr>
        <w:t xml:space="preserve"> Королівства:</w:t>
      </w:r>
    </w:p>
    <w:p w:rsidR="00DD58F5" w:rsidRPr="0070256B" w:rsidRDefault="00DD58F5" w:rsidP="00DD58F5">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xml:space="preserve">- обмінюватимуться інформацією стосовно нових проектів і програм у сфері інвестиційної діяльності, яка представляє спільний інтерес Сторін, інформацією щодо можливостей інвестування в обох державах на </w:t>
      </w:r>
      <w:proofErr w:type="spellStart"/>
      <w:r w:rsidRPr="0070256B">
        <w:rPr>
          <w:rFonts w:ascii="Times New Roman" w:hAnsi="Times New Roman" w:cs="Times New Roman"/>
          <w:bCs/>
          <w:sz w:val="26"/>
          <w:szCs w:val="26"/>
          <w:bdr w:val="none" w:sz="0" w:space="0" w:color="auto" w:frame="1"/>
          <w:lang w:val="uk-UA"/>
        </w:rPr>
        <w:t>макро-</w:t>
      </w:r>
      <w:proofErr w:type="spellEnd"/>
      <w:r w:rsidRPr="0070256B">
        <w:rPr>
          <w:rFonts w:ascii="Times New Roman" w:hAnsi="Times New Roman" w:cs="Times New Roman"/>
          <w:bCs/>
          <w:sz w:val="26"/>
          <w:szCs w:val="26"/>
          <w:bdr w:val="none" w:sz="0" w:space="0" w:color="auto" w:frame="1"/>
          <w:lang w:val="uk-UA"/>
        </w:rPr>
        <w:t xml:space="preserve"> та мікроекономічному рівні, а також актами законодавства, публікаціями, звітами та іншими даними, що відповідають меті цього Меморандуму;</w:t>
      </w:r>
    </w:p>
    <w:p w:rsidR="00DD58F5" w:rsidRPr="0070256B" w:rsidRDefault="00DD58F5" w:rsidP="00DD58F5">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вживатимуть заходів, спрямованих на активізацію інвестиційної діяльності обох країн;</w:t>
      </w:r>
    </w:p>
    <w:p w:rsidR="00DD58F5" w:rsidRPr="0070256B" w:rsidRDefault="00DD58F5" w:rsidP="00DD58F5">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сприятимуть використанню (фінансового/технічного/технологічного) потенціалу Сторін для розвитку економік своїх країн;</w:t>
      </w:r>
    </w:p>
    <w:p w:rsidR="00DD58F5" w:rsidRPr="0070256B" w:rsidRDefault="00DD58F5" w:rsidP="00DD58F5">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xml:space="preserve">- обмінюватимуться досвідом у сфері сприяння залученню іноземних інвестицій та розвитку експорту за допомогою проведення презентацій, семінарів, </w:t>
      </w:r>
      <w:r w:rsidRPr="0070256B">
        <w:rPr>
          <w:rFonts w:ascii="Times New Roman" w:hAnsi="Times New Roman" w:cs="Times New Roman"/>
          <w:bCs/>
          <w:sz w:val="26"/>
          <w:szCs w:val="26"/>
          <w:bdr w:val="none" w:sz="0" w:space="0" w:color="auto" w:frame="1"/>
          <w:lang w:val="uk-UA"/>
        </w:rPr>
        <w:lastRenderedPageBreak/>
        <w:t>тренінгів, навчальних курсів та стажувань, а також надання відповідних методичних матеріалів;</w:t>
      </w:r>
    </w:p>
    <w:p w:rsidR="00DD58F5" w:rsidRDefault="00DD58F5" w:rsidP="00DD58F5">
      <w:pPr>
        <w:pStyle w:val="HTML"/>
        <w:shd w:val="clear" w:color="auto" w:fill="FFFFFF"/>
        <w:spacing w:line="360" w:lineRule="auto"/>
        <w:ind w:firstLine="709"/>
        <w:jc w:val="both"/>
        <w:textAlignment w:val="baseline"/>
        <w:rPr>
          <w:rFonts w:ascii="Times New Roman" w:hAnsi="Times New Roman" w:cs="Times New Roman"/>
          <w:bCs/>
          <w:sz w:val="26"/>
          <w:szCs w:val="26"/>
          <w:bdr w:val="none" w:sz="0" w:space="0" w:color="auto" w:frame="1"/>
          <w:lang w:val="uk-UA"/>
        </w:rPr>
      </w:pPr>
      <w:r w:rsidRPr="0070256B">
        <w:rPr>
          <w:rFonts w:ascii="Times New Roman" w:hAnsi="Times New Roman" w:cs="Times New Roman"/>
          <w:bCs/>
          <w:sz w:val="26"/>
          <w:szCs w:val="26"/>
          <w:bdr w:val="none" w:sz="0" w:space="0" w:color="auto" w:frame="1"/>
          <w:lang w:val="uk-UA"/>
        </w:rPr>
        <w:t>- сприятимуть участі ділових кіл обох держав в семінарах, зустрічах та круглих столах з питань, що становлять взаємний інтерес у сфері сприяння інвестиційній діяльності, а також з метою покращення знань та навичок інвесторів обох Сторін.</w:t>
      </w:r>
    </w:p>
    <w:p w:rsidR="00DD58F5" w:rsidRPr="000D58E5" w:rsidRDefault="00DD58F5" w:rsidP="00DD58F5">
      <w:pPr>
        <w:pStyle w:val="HTML"/>
        <w:shd w:val="clear" w:color="auto" w:fill="FFFFFF"/>
        <w:spacing w:line="360" w:lineRule="auto"/>
        <w:ind w:firstLine="709"/>
        <w:jc w:val="both"/>
        <w:textAlignment w:val="baseline"/>
        <w:rPr>
          <w:rFonts w:ascii="Times New Roman" w:hAnsi="Times New Roman" w:cs="Times New Roman"/>
          <w:sz w:val="26"/>
          <w:szCs w:val="26"/>
          <w:lang w:val="uk-UA"/>
        </w:rPr>
      </w:pPr>
      <w:r>
        <w:rPr>
          <w:rFonts w:ascii="Times New Roman" w:hAnsi="Times New Roman" w:cs="Times New Roman"/>
          <w:bCs/>
          <w:sz w:val="26"/>
          <w:szCs w:val="26"/>
          <w:bdr w:val="none" w:sz="0" w:space="0" w:color="auto" w:frame="1"/>
          <w:lang w:val="uk-UA"/>
        </w:rPr>
        <w:t>Водночас</w:t>
      </w:r>
      <w:r w:rsidRPr="000D58E5">
        <w:rPr>
          <w:rFonts w:ascii="Times New Roman" w:hAnsi="Times New Roman" w:cs="Times New Roman"/>
          <w:bCs/>
          <w:sz w:val="26"/>
          <w:szCs w:val="26"/>
          <w:bdr w:val="none" w:sz="0" w:space="0" w:color="auto" w:frame="1"/>
          <w:lang w:val="uk-UA"/>
        </w:rPr>
        <w:t xml:space="preserve"> відповідно до Положення про Державне агентство з інвестицій та управління національними проектами України, </w:t>
      </w:r>
      <w:r w:rsidRPr="000D58E5">
        <w:rPr>
          <w:rFonts w:ascii="Times New Roman" w:hAnsi="Times New Roman" w:cs="Times New Roman"/>
          <w:sz w:val="26"/>
          <w:szCs w:val="26"/>
          <w:lang w:val="uk-UA"/>
        </w:rPr>
        <w:t xml:space="preserve">затвердженого Указом Президента України від 12.05.2011 р. № 583/2011, </w:t>
      </w:r>
      <w:proofErr w:type="spellStart"/>
      <w:r w:rsidRPr="000D58E5">
        <w:rPr>
          <w:rFonts w:ascii="Times New Roman" w:hAnsi="Times New Roman" w:cs="Times New Roman"/>
          <w:sz w:val="26"/>
          <w:szCs w:val="26"/>
          <w:lang w:val="uk-UA"/>
        </w:rPr>
        <w:t>Держінвестпроект</w:t>
      </w:r>
      <w:proofErr w:type="spellEnd"/>
      <w:r w:rsidRPr="000D58E5">
        <w:rPr>
          <w:rFonts w:ascii="Times New Roman" w:hAnsi="Times New Roman" w:cs="Times New Roman"/>
          <w:sz w:val="26"/>
          <w:szCs w:val="26"/>
          <w:lang w:val="uk-UA"/>
        </w:rPr>
        <w:t xml:space="preserve"> України відповідно до покладених на нього завдань:</w:t>
      </w:r>
    </w:p>
    <w:p w:rsidR="00DD58F5" w:rsidRDefault="00DD58F5" w:rsidP="00DD58F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сприяє залученню вітчизняних та іноземних інвестицій в економі</w:t>
      </w:r>
      <w:r>
        <w:rPr>
          <w:rFonts w:ascii="Times New Roman" w:hAnsi="Times New Roman" w:cs="Times New Roman"/>
          <w:color w:val="000000"/>
          <w:sz w:val="26"/>
          <w:szCs w:val="26"/>
          <w:lang w:val="uk-UA"/>
        </w:rPr>
        <w:t>ку України;</w:t>
      </w:r>
    </w:p>
    <w:p w:rsidR="00DD58F5" w:rsidRDefault="00DD58F5" w:rsidP="00DD58F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 xml:space="preserve">здійснює заходи, у тому числі міжнародні, спрямовані на формування позитивного інвестиційного іміджу України, зокрема організовує та проводить в Україні та за кордоном презентації, форуми з питань, віднесених до сфери діяльності </w:t>
      </w:r>
      <w:proofErr w:type="spellStart"/>
      <w:r w:rsidRPr="00245BA0">
        <w:rPr>
          <w:rFonts w:ascii="Times New Roman" w:hAnsi="Times New Roman" w:cs="Times New Roman"/>
          <w:color w:val="000000"/>
          <w:sz w:val="26"/>
          <w:szCs w:val="26"/>
          <w:lang w:val="uk-UA"/>
        </w:rPr>
        <w:t>Держінвестпроекту</w:t>
      </w:r>
      <w:proofErr w:type="spellEnd"/>
      <w:r w:rsidRPr="00245BA0">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України;</w:t>
      </w:r>
    </w:p>
    <w:p w:rsidR="00DD58F5" w:rsidRDefault="00DD58F5" w:rsidP="00DD58F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співробітничає у межах своїх повноважень із міжнародними фінансовими організаціями та відомствами іноземних держав, проводить переговори, укладає з ними за дорученням Президента України або Кабінету Міністрів України міжнародні договори про отримання позик та надання гарантій, укладає інші договори у межах спільних із міжнародними фінансовими організаціями проектів;</w:t>
      </w:r>
    </w:p>
    <w:p w:rsidR="00DD58F5" w:rsidRDefault="00DD58F5" w:rsidP="00DD58F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 xml:space="preserve">співпрацює з міжнародними організаціями, що здійснюють діяльність у сфері компетенції </w:t>
      </w:r>
      <w:proofErr w:type="spellStart"/>
      <w:r w:rsidRPr="00245BA0">
        <w:rPr>
          <w:rFonts w:ascii="Times New Roman" w:hAnsi="Times New Roman" w:cs="Times New Roman"/>
          <w:color w:val="000000"/>
          <w:sz w:val="26"/>
          <w:szCs w:val="26"/>
          <w:lang w:val="uk-UA"/>
        </w:rPr>
        <w:t>Держінвестпроекту</w:t>
      </w:r>
      <w:proofErr w:type="spellEnd"/>
      <w:r w:rsidRPr="00245BA0">
        <w:rPr>
          <w:rFonts w:ascii="Times New Roman" w:hAnsi="Times New Roman" w:cs="Times New Roman"/>
          <w:color w:val="000000"/>
          <w:sz w:val="26"/>
          <w:szCs w:val="26"/>
          <w:lang w:val="uk-UA"/>
        </w:rPr>
        <w:t xml:space="preserve"> України, зокрема з Організацією Об'єднаних Націй з промислового розвитку (ЮНІДО), Організацією економічного співробітництва та розвитку (ОЕСР), відповідними відомствами іноземних держав, веде переговори і укладає згідно із законодавством рамкові угоди, координує реалізацію та впроваджує безпосередньо проекти міжнародної технічної допомоги з такими організаціями та відомствами;</w:t>
      </w:r>
      <w:bookmarkStart w:id="0" w:name="o55"/>
      <w:bookmarkEnd w:id="0"/>
    </w:p>
    <w:p w:rsidR="00DD58F5" w:rsidRDefault="00DD58F5" w:rsidP="00DD58F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організовує у межах своїх повноважень роботу із залучення міжнародної технічної допомоги;</w:t>
      </w:r>
      <w:bookmarkStart w:id="1" w:name="o56"/>
      <w:bookmarkEnd w:id="1"/>
    </w:p>
    <w:p w:rsidR="00DD58F5" w:rsidRDefault="00DD58F5" w:rsidP="00DD58F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lastRenderedPageBreak/>
        <w:t>бере у межах своїх повноважень участь у підготовці міжнародних договорів України, готує пропозиції щодо їх укладення, денонсації, укладає міжнародні договори та забезпечує їх виконання;</w:t>
      </w:r>
    </w:p>
    <w:p w:rsidR="00DD58F5" w:rsidRDefault="00DD58F5" w:rsidP="00DD58F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color w:val="000000"/>
          <w:sz w:val="26"/>
          <w:szCs w:val="26"/>
          <w:lang w:val="uk-UA"/>
        </w:rPr>
      </w:pPr>
      <w:r w:rsidRPr="00245BA0">
        <w:rPr>
          <w:rFonts w:ascii="Times New Roman" w:hAnsi="Times New Roman" w:cs="Times New Roman"/>
          <w:color w:val="000000"/>
          <w:sz w:val="26"/>
          <w:szCs w:val="26"/>
          <w:lang w:val="uk-UA"/>
        </w:rPr>
        <w:t>бере у межах своїх повноважень участь у здійсненні заходів із формування позитивно</w:t>
      </w:r>
      <w:r>
        <w:rPr>
          <w:rFonts w:ascii="Times New Roman" w:hAnsi="Times New Roman" w:cs="Times New Roman"/>
          <w:color w:val="000000"/>
          <w:sz w:val="26"/>
          <w:szCs w:val="26"/>
          <w:lang w:val="uk-UA"/>
        </w:rPr>
        <w:t>го міжнародного іміджу України;</w:t>
      </w:r>
    </w:p>
    <w:p w:rsidR="00DD58F5" w:rsidRDefault="00DD58F5" w:rsidP="00DD58F5">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textAlignment w:val="baseline"/>
        <w:rPr>
          <w:rFonts w:ascii="Times New Roman" w:hAnsi="Times New Roman" w:cs="Times New Roman"/>
          <w:sz w:val="26"/>
          <w:szCs w:val="26"/>
          <w:lang w:val="uk-UA"/>
        </w:rPr>
      </w:pPr>
      <w:r w:rsidRPr="00245BA0">
        <w:rPr>
          <w:rFonts w:ascii="Times New Roman" w:hAnsi="Times New Roman" w:cs="Times New Roman"/>
          <w:color w:val="000000"/>
          <w:sz w:val="26"/>
          <w:szCs w:val="26"/>
          <w:lang w:val="uk-UA"/>
        </w:rPr>
        <w:t>бере участь у роботі українських частин двосторонніх комісій з економічного співробітництва</w:t>
      </w:r>
      <w:r>
        <w:rPr>
          <w:rFonts w:ascii="Times New Roman" w:hAnsi="Times New Roman" w:cs="Times New Roman"/>
          <w:sz w:val="26"/>
          <w:szCs w:val="26"/>
          <w:lang w:val="uk-UA"/>
        </w:rPr>
        <w:t>.</w:t>
      </w:r>
    </w:p>
    <w:p w:rsidR="00DD58F5" w:rsidRDefault="00DD58F5" w:rsidP="00DD58F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ind w:firstLine="709"/>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 xml:space="preserve">Таким чином, весь спектр повноважень щодо </w:t>
      </w:r>
      <w:r w:rsidRPr="0082175E">
        <w:rPr>
          <w:rFonts w:ascii="Times New Roman" w:hAnsi="Times New Roman" w:cs="Times New Roman"/>
          <w:sz w:val="26"/>
          <w:szCs w:val="26"/>
          <w:lang w:val="uk-UA"/>
        </w:rPr>
        <w:t xml:space="preserve">встановлення партнерських відносин з </w:t>
      </w:r>
      <w:r>
        <w:rPr>
          <w:rFonts w:ascii="Times New Roman" w:hAnsi="Times New Roman" w:cs="Times New Roman"/>
          <w:sz w:val="26"/>
          <w:szCs w:val="26"/>
          <w:lang w:val="uk-UA"/>
        </w:rPr>
        <w:t xml:space="preserve">міжнародними організаціями, </w:t>
      </w:r>
      <w:r w:rsidRPr="00245BA0">
        <w:rPr>
          <w:rFonts w:ascii="Times New Roman" w:hAnsi="Times New Roman" w:cs="Times New Roman"/>
          <w:color w:val="000000"/>
          <w:sz w:val="26"/>
          <w:szCs w:val="26"/>
          <w:lang w:val="uk-UA"/>
        </w:rPr>
        <w:t>відомствами іноземних держав</w:t>
      </w:r>
      <w:r w:rsidRPr="0082175E">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і </w:t>
      </w:r>
      <w:r w:rsidRPr="0082175E">
        <w:rPr>
          <w:rFonts w:ascii="Times New Roman" w:hAnsi="Times New Roman" w:cs="Times New Roman"/>
          <w:sz w:val="26"/>
          <w:szCs w:val="26"/>
          <w:lang w:val="uk-UA"/>
        </w:rPr>
        <w:t>провідними іноземними компаніями</w:t>
      </w:r>
      <w:r>
        <w:rPr>
          <w:rFonts w:ascii="Times New Roman" w:hAnsi="Times New Roman" w:cs="Times New Roman"/>
          <w:sz w:val="26"/>
          <w:szCs w:val="26"/>
          <w:lang w:val="uk-UA"/>
        </w:rPr>
        <w:t xml:space="preserve"> стосовно </w:t>
      </w:r>
      <w:r w:rsidRPr="002223B3">
        <w:rPr>
          <w:rFonts w:ascii="Times New Roman" w:eastAsia="Arial" w:hAnsi="Times New Roman" w:cs="Times New Roman"/>
          <w:sz w:val="26"/>
          <w:szCs w:val="26"/>
          <w:lang w:val="uk-UA"/>
        </w:rPr>
        <w:t>використання новітніх технологій</w:t>
      </w:r>
      <w:r w:rsidRPr="002223B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та залучення іноземних інвестицій у сфері управління національними проектами належить до компетенції </w:t>
      </w:r>
      <w:r w:rsidRPr="000D58E5">
        <w:rPr>
          <w:rFonts w:ascii="Times New Roman" w:hAnsi="Times New Roman" w:cs="Times New Roman"/>
          <w:bCs/>
          <w:sz w:val="26"/>
          <w:szCs w:val="26"/>
          <w:bdr w:val="none" w:sz="0" w:space="0" w:color="auto" w:frame="1"/>
          <w:lang w:val="uk-UA"/>
        </w:rPr>
        <w:t>Державн</w:t>
      </w:r>
      <w:r>
        <w:rPr>
          <w:rFonts w:ascii="Times New Roman" w:hAnsi="Times New Roman" w:cs="Times New Roman"/>
          <w:bCs/>
          <w:sz w:val="26"/>
          <w:szCs w:val="26"/>
          <w:bdr w:val="none" w:sz="0" w:space="0" w:color="auto" w:frame="1"/>
          <w:lang w:val="uk-UA"/>
        </w:rPr>
        <w:t>ого</w:t>
      </w:r>
      <w:r w:rsidRPr="000D58E5">
        <w:rPr>
          <w:rFonts w:ascii="Times New Roman" w:hAnsi="Times New Roman" w:cs="Times New Roman"/>
          <w:bCs/>
          <w:sz w:val="26"/>
          <w:szCs w:val="26"/>
          <w:bdr w:val="none" w:sz="0" w:space="0" w:color="auto" w:frame="1"/>
          <w:lang w:val="uk-UA"/>
        </w:rPr>
        <w:t xml:space="preserve"> агентств</w:t>
      </w:r>
      <w:r>
        <w:rPr>
          <w:rFonts w:ascii="Times New Roman" w:hAnsi="Times New Roman" w:cs="Times New Roman"/>
          <w:bCs/>
          <w:sz w:val="26"/>
          <w:szCs w:val="26"/>
          <w:bdr w:val="none" w:sz="0" w:space="0" w:color="auto" w:frame="1"/>
          <w:lang w:val="uk-UA"/>
        </w:rPr>
        <w:t>а</w:t>
      </w:r>
      <w:r w:rsidRPr="000D58E5">
        <w:rPr>
          <w:rFonts w:ascii="Times New Roman" w:hAnsi="Times New Roman" w:cs="Times New Roman"/>
          <w:bCs/>
          <w:sz w:val="26"/>
          <w:szCs w:val="26"/>
          <w:bdr w:val="none" w:sz="0" w:space="0" w:color="auto" w:frame="1"/>
          <w:lang w:val="uk-UA"/>
        </w:rPr>
        <w:t xml:space="preserve"> з інвестицій та управління національними проектами України</w:t>
      </w:r>
      <w:r>
        <w:rPr>
          <w:rFonts w:ascii="Times New Roman" w:hAnsi="Times New Roman" w:cs="Times New Roman"/>
          <w:bCs/>
          <w:sz w:val="26"/>
          <w:szCs w:val="26"/>
          <w:bdr w:val="none" w:sz="0" w:space="0" w:color="auto" w:frame="1"/>
          <w:lang w:val="uk-UA"/>
        </w:rPr>
        <w:t xml:space="preserve">, що значно підвищує можливості успішної реалізації національного проекту </w:t>
      </w:r>
      <w:r w:rsidRPr="00296D61">
        <w:rPr>
          <w:rFonts w:ascii="Times New Roman" w:hAnsi="Times New Roman" w:cs="Times New Roman"/>
          <w:sz w:val="26"/>
          <w:szCs w:val="26"/>
          <w:lang w:val="uk-UA"/>
        </w:rPr>
        <w:t>«</w:t>
      </w:r>
      <w:proofErr w:type="spellStart"/>
      <w:r w:rsidRPr="00296D61">
        <w:rPr>
          <w:rFonts w:ascii="Times New Roman" w:hAnsi="Times New Roman" w:cs="Times New Roman"/>
          <w:sz w:val="26"/>
          <w:szCs w:val="26"/>
          <w:lang w:val="uk-UA"/>
        </w:rPr>
        <w:t>InterMedicalEcoCity</w:t>
      </w:r>
      <w:proofErr w:type="spellEnd"/>
      <w:r w:rsidRPr="00296D61">
        <w:rPr>
          <w:rFonts w:ascii="Times New Roman" w:hAnsi="Times New Roman" w:cs="Times New Roman"/>
          <w:sz w:val="26"/>
          <w:szCs w:val="26"/>
          <w:lang w:val="uk-UA"/>
        </w:rPr>
        <w:t>».</w:t>
      </w:r>
    </w:p>
    <w:p w:rsidR="00DD58F5" w:rsidRPr="00191F31" w:rsidRDefault="00DD58F5" w:rsidP="00DD58F5">
      <w:pPr>
        <w:spacing w:line="360" w:lineRule="auto"/>
        <w:ind w:firstLine="851"/>
        <w:jc w:val="both"/>
        <w:rPr>
          <w:rFonts w:ascii="Times New Roman" w:hAnsi="Times New Roman"/>
          <w:sz w:val="26"/>
          <w:szCs w:val="26"/>
          <w:lang w:val="uk-UA" w:eastAsia="en-GB"/>
        </w:rPr>
      </w:pPr>
      <w:r w:rsidRPr="00191F31">
        <w:rPr>
          <w:rFonts w:ascii="Times New Roman" w:hAnsi="Times New Roman"/>
          <w:sz w:val="26"/>
          <w:szCs w:val="26"/>
          <w:lang w:val="uk-UA"/>
        </w:rPr>
        <w:t>Враховуючи вищезазначене, для реалізації І черги проекту «</w:t>
      </w:r>
      <w:proofErr w:type="spellStart"/>
      <w:r w:rsidRPr="00191F31">
        <w:rPr>
          <w:rFonts w:ascii="Times New Roman" w:hAnsi="Times New Roman"/>
          <w:sz w:val="26"/>
          <w:szCs w:val="26"/>
          <w:lang w:val="uk-UA"/>
        </w:rPr>
        <w:t>InterMedicalEcoCity</w:t>
      </w:r>
      <w:proofErr w:type="spellEnd"/>
      <w:r w:rsidRPr="00191F31">
        <w:rPr>
          <w:rFonts w:ascii="Times New Roman" w:hAnsi="Times New Roman"/>
          <w:sz w:val="26"/>
          <w:szCs w:val="26"/>
          <w:lang w:val="uk-UA"/>
        </w:rPr>
        <w:t xml:space="preserve">» - будівництво Міжнародної реабілітаційної клініки, яка буде працювати за методикою відновлювального лікування професора В.І. </w:t>
      </w:r>
      <w:proofErr w:type="spellStart"/>
      <w:r w:rsidRPr="00191F31">
        <w:rPr>
          <w:rFonts w:ascii="Times New Roman" w:hAnsi="Times New Roman"/>
          <w:sz w:val="26"/>
          <w:szCs w:val="26"/>
          <w:lang w:val="uk-UA"/>
        </w:rPr>
        <w:t>Козявкіна</w:t>
      </w:r>
      <w:proofErr w:type="spellEnd"/>
      <w:r w:rsidRPr="00191F31">
        <w:rPr>
          <w:rFonts w:ascii="Times New Roman" w:hAnsi="Times New Roman"/>
          <w:sz w:val="26"/>
          <w:szCs w:val="26"/>
          <w:lang w:val="uk-UA"/>
        </w:rPr>
        <w:t xml:space="preserve"> – планується </w:t>
      </w:r>
      <w:r w:rsidRPr="00191F31">
        <w:rPr>
          <w:rFonts w:ascii="Times New Roman" w:hAnsi="Times New Roman"/>
          <w:i/>
          <w:sz w:val="26"/>
          <w:szCs w:val="26"/>
          <w:lang w:val="uk-UA"/>
        </w:rPr>
        <w:t>встановлення партнерських відносин з Кувейтським фондом арабського економічного розвитку</w:t>
      </w:r>
      <w:r w:rsidRPr="00191F31">
        <w:rPr>
          <w:rFonts w:ascii="Times New Roman" w:hAnsi="Times New Roman"/>
          <w:sz w:val="26"/>
          <w:szCs w:val="26"/>
          <w:lang w:val="uk-UA"/>
        </w:rPr>
        <w:t xml:space="preserve">. </w:t>
      </w:r>
      <w:r w:rsidRPr="00191F31">
        <w:rPr>
          <w:rFonts w:ascii="Times New Roman" w:hAnsi="Times New Roman"/>
          <w:sz w:val="26"/>
          <w:szCs w:val="26"/>
          <w:lang w:val="uk-UA" w:eastAsia="en-GB"/>
        </w:rPr>
        <w:t>Метою Фонду є допомога арабським та іншим країнам, що розвиваються, у розвитку їх економік шляхом надання кредитів, необхідних для реалізації їх проектів та програм розвитку.</w:t>
      </w:r>
    </w:p>
    <w:p w:rsidR="00DD58F5" w:rsidRPr="00A93635" w:rsidRDefault="00DD58F5" w:rsidP="00DD58F5">
      <w:pPr>
        <w:pStyle w:val="rvps2"/>
        <w:spacing w:line="360" w:lineRule="auto"/>
        <w:ind w:firstLine="708"/>
        <w:jc w:val="both"/>
        <w:rPr>
          <w:b/>
          <w:i/>
          <w:sz w:val="26"/>
          <w:szCs w:val="26"/>
          <w:lang w:val="uk-UA"/>
        </w:rPr>
      </w:pPr>
      <w:r>
        <w:rPr>
          <w:b/>
          <w:i/>
          <w:sz w:val="26"/>
          <w:szCs w:val="26"/>
          <w:lang w:val="uk-UA"/>
        </w:rPr>
        <w:t>2</w:t>
      </w:r>
      <w:r w:rsidRPr="00A93635">
        <w:rPr>
          <w:b/>
          <w:i/>
          <w:sz w:val="26"/>
          <w:szCs w:val="26"/>
          <w:lang w:val="uk-UA"/>
        </w:rPr>
        <w:t xml:space="preserve">.2.2.2. Форма участі держави під час реалізації проекту та /або форма надання державної підтримки. </w:t>
      </w:r>
    </w:p>
    <w:p w:rsidR="00DD58F5" w:rsidRPr="00A93635" w:rsidRDefault="00DD58F5" w:rsidP="00DD58F5">
      <w:pPr>
        <w:pStyle w:val="rvps2"/>
        <w:spacing w:before="0" w:beforeAutospacing="0" w:after="0" w:afterAutospacing="0" w:line="360" w:lineRule="auto"/>
        <w:jc w:val="both"/>
        <w:rPr>
          <w:sz w:val="26"/>
          <w:szCs w:val="26"/>
          <w:lang w:val="uk-UA"/>
        </w:rPr>
      </w:pPr>
      <w:r>
        <w:rPr>
          <w:rStyle w:val="rvts0"/>
          <w:sz w:val="28"/>
          <w:szCs w:val="28"/>
          <w:lang w:val="uk-UA"/>
        </w:rPr>
        <w:tab/>
      </w:r>
      <w:r w:rsidRPr="00A93635">
        <w:rPr>
          <w:rStyle w:val="rvts0"/>
          <w:i/>
          <w:sz w:val="26"/>
          <w:szCs w:val="26"/>
          <w:lang w:val="uk-UA"/>
        </w:rPr>
        <w:t>Реалізація проекту</w:t>
      </w:r>
      <w:r w:rsidRPr="00A93635">
        <w:rPr>
          <w:rStyle w:val="rvts0"/>
          <w:sz w:val="26"/>
          <w:szCs w:val="26"/>
          <w:lang w:val="uk-UA"/>
        </w:rPr>
        <w:t xml:space="preserve"> </w:t>
      </w:r>
      <w:r w:rsidRPr="00A93635">
        <w:rPr>
          <w:sz w:val="26"/>
          <w:szCs w:val="26"/>
          <w:lang w:val="uk-UA"/>
        </w:rPr>
        <w:t>Міжнародного реабілітаційного цілорічного курортного містечка «</w:t>
      </w:r>
      <w:proofErr w:type="spellStart"/>
      <w:r w:rsidRPr="00A93635">
        <w:rPr>
          <w:sz w:val="26"/>
          <w:szCs w:val="26"/>
          <w:lang w:val="en-US"/>
        </w:rPr>
        <w:t>InterMedicalEcoCity</w:t>
      </w:r>
      <w:proofErr w:type="spellEnd"/>
      <w:r w:rsidRPr="00A93635">
        <w:rPr>
          <w:sz w:val="26"/>
          <w:szCs w:val="26"/>
          <w:lang w:val="uk-UA"/>
        </w:rPr>
        <w:t>», у</w:t>
      </w:r>
      <w:r w:rsidRPr="00A93635">
        <w:rPr>
          <w:rStyle w:val="rvts0"/>
          <w:sz w:val="26"/>
          <w:szCs w:val="26"/>
          <w:lang w:val="uk-UA"/>
        </w:rPr>
        <w:t>раховуючи масштабність та соціальну значимість створюваного об’єкта,</w:t>
      </w:r>
      <w:r w:rsidRPr="00A93635">
        <w:rPr>
          <w:sz w:val="26"/>
          <w:szCs w:val="26"/>
          <w:lang w:val="uk-UA"/>
        </w:rPr>
        <w:t xml:space="preserve"> потребує формування адекватної організаційно-правової моделі державної підтримки розвитку медично-реабілітаційних, лікувально-профілактичних, санаторно-курортних та рекреаційних закладів з відповідною інфраструктурою  </w:t>
      </w:r>
      <w:r w:rsidRPr="00A93635">
        <w:rPr>
          <w:i/>
          <w:sz w:val="26"/>
          <w:szCs w:val="26"/>
          <w:lang w:val="uk-UA"/>
        </w:rPr>
        <w:t>на засадах державно-приватного партнерства.</w:t>
      </w:r>
      <w:r w:rsidRPr="00A93635">
        <w:rPr>
          <w:sz w:val="26"/>
          <w:szCs w:val="26"/>
          <w:lang w:val="uk-UA"/>
        </w:rPr>
        <w:t xml:space="preserve"> При цьому мають бути враховані як фінансові можливості державної підтримки, так і соціальні аспекти. </w:t>
      </w:r>
    </w:p>
    <w:p w:rsidR="00DD58F5" w:rsidRPr="00A93635" w:rsidRDefault="00DD58F5" w:rsidP="00DD58F5">
      <w:pPr>
        <w:pStyle w:val="rvps2"/>
        <w:spacing w:before="0" w:beforeAutospacing="0" w:after="0" w:afterAutospacing="0" w:line="360" w:lineRule="auto"/>
        <w:ind w:firstLine="708"/>
        <w:jc w:val="both"/>
        <w:rPr>
          <w:sz w:val="26"/>
          <w:szCs w:val="26"/>
          <w:lang w:val="uk-UA"/>
        </w:rPr>
      </w:pPr>
      <w:r w:rsidRPr="00A93635">
        <w:rPr>
          <w:b/>
          <w:i/>
          <w:sz w:val="26"/>
          <w:szCs w:val="26"/>
          <w:lang w:val="uk-UA"/>
        </w:rPr>
        <w:lastRenderedPageBreak/>
        <w:t>Доцільність державно-приватного партнерства при реалізації проекту «</w:t>
      </w:r>
      <w:proofErr w:type="spellStart"/>
      <w:r w:rsidRPr="00A93635">
        <w:rPr>
          <w:b/>
          <w:i/>
          <w:sz w:val="26"/>
          <w:szCs w:val="26"/>
          <w:lang w:val="en-US"/>
        </w:rPr>
        <w:t>InterMedicalEcoCity</w:t>
      </w:r>
      <w:proofErr w:type="spellEnd"/>
      <w:r w:rsidRPr="00A93635">
        <w:rPr>
          <w:b/>
          <w:i/>
          <w:sz w:val="26"/>
          <w:szCs w:val="26"/>
          <w:lang w:val="uk-UA"/>
        </w:rPr>
        <w:t>» обумовлена наступним</w:t>
      </w:r>
      <w:r w:rsidRPr="00A93635">
        <w:rPr>
          <w:sz w:val="26"/>
          <w:szCs w:val="26"/>
          <w:lang w:val="uk-UA"/>
        </w:rPr>
        <w:t>:</w:t>
      </w:r>
    </w:p>
    <w:p w:rsidR="00DD58F5" w:rsidRPr="00A93635" w:rsidRDefault="00DD58F5" w:rsidP="00DD58F5">
      <w:pPr>
        <w:pStyle w:val="rvps2"/>
        <w:numPr>
          <w:ilvl w:val="0"/>
          <w:numId w:val="6"/>
        </w:numPr>
        <w:spacing w:before="0" w:beforeAutospacing="0" w:after="0" w:afterAutospacing="0" w:line="360" w:lineRule="auto"/>
        <w:jc w:val="both"/>
        <w:rPr>
          <w:sz w:val="26"/>
          <w:szCs w:val="26"/>
          <w:lang w:val="uk-UA"/>
        </w:rPr>
      </w:pPr>
      <w:proofErr w:type="spellStart"/>
      <w:r w:rsidRPr="00A93635">
        <w:rPr>
          <w:sz w:val="26"/>
          <w:szCs w:val="26"/>
          <w:lang w:val="uk-UA"/>
        </w:rPr>
        <w:t>довготривалість</w:t>
      </w:r>
      <w:proofErr w:type="spellEnd"/>
      <w:r w:rsidRPr="00A93635">
        <w:rPr>
          <w:sz w:val="26"/>
          <w:szCs w:val="26"/>
          <w:lang w:val="uk-UA"/>
        </w:rPr>
        <w:t xml:space="preserve"> проекту;</w:t>
      </w:r>
    </w:p>
    <w:p w:rsidR="00DD58F5" w:rsidRPr="00A93635" w:rsidRDefault="00DD58F5" w:rsidP="00DD58F5">
      <w:pPr>
        <w:pStyle w:val="rvps2"/>
        <w:numPr>
          <w:ilvl w:val="0"/>
          <w:numId w:val="6"/>
        </w:numPr>
        <w:spacing w:before="0" w:beforeAutospacing="0" w:after="0" w:afterAutospacing="0" w:line="360" w:lineRule="auto"/>
        <w:jc w:val="both"/>
        <w:rPr>
          <w:sz w:val="26"/>
          <w:szCs w:val="26"/>
          <w:lang w:val="uk-UA"/>
        </w:rPr>
      </w:pPr>
      <w:r w:rsidRPr="00A93635">
        <w:rPr>
          <w:sz w:val="26"/>
          <w:szCs w:val="26"/>
          <w:lang w:val="uk-UA"/>
        </w:rPr>
        <w:t>фінансування проекту з різних джерел, залучення значних обсягів приватних інвестицій, у тому числі зарубіжних інвесторів;</w:t>
      </w:r>
    </w:p>
    <w:p w:rsidR="00DD58F5" w:rsidRPr="00A93635" w:rsidRDefault="00DD58F5" w:rsidP="00DD58F5">
      <w:pPr>
        <w:pStyle w:val="rvps2"/>
        <w:numPr>
          <w:ilvl w:val="0"/>
          <w:numId w:val="6"/>
        </w:numPr>
        <w:spacing w:before="0" w:beforeAutospacing="0" w:after="0" w:afterAutospacing="0" w:line="360" w:lineRule="auto"/>
        <w:jc w:val="both"/>
        <w:rPr>
          <w:sz w:val="26"/>
          <w:szCs w:val="26"/>
          <w:lang w:val="uk-UA"/>
        </w:rPr>
      </w:pPr>
      <w:r w:rsidRPr="00A93635">
        <w:rPr>
          <w:sz w:val="26"/>
          <w:szCs w:val="26"/>
          <w:lang w:val="uk-UA"/>
        </w:rPr>
        <w:t xml:space="preserve"> необхідність виділення земельних ділянок під будівництво соціальних та комерційних об’єктів;</w:t>
      </w:r>
    </w:p>
    <w:p w:rsidR="00DD58F5" w:rsidRPr="00A93635" w:rsidRDefault="00DD58F5" w:rsidP="00DD58F5">
      <w:pPr>
        <w:pStyle w:val="rvps2"/>
        <w:numPr>
          <w:ilvl w:val="0"/>
          <w:numId w:val="6"/>
        </w:numPr>
        <w:spacing w:before="0" w:beforeAutospacing="0" w:after="0" w:afterAutospacing="0" w:line="360" w:lineRule="auto"/>
        <w:jc w:val="both"/>
        <w:rPr>
          <w:sz w:val="26"/>
          <w:szCs w:val="26"/>
          <w:lang w:val="uk-UA"/>
        </w:rPr>
      </w:pPr>
      <w:r w:rsidRPr="00A93635">
        <w:rPr>
          <w:sz w:val="26"/>
          <w:szCs w:val="26"/>
          <w:lang w:val="uk-UA"/>
        </w:rPr>
        <w:t>будівництво соціально-значимих об’єктів, які будуть перебувати у державній власності та підпорядкуванні Центрального органу виконавчої влади;</w:t>
      </w:r>
    </w:p>
    <w:p w:rsidR="00DD58F5" w:rsidRPr="00A93635" w:rsidRDefault="00DD58F5" w:rsidP="00DD58F5">
      <w:pPr>
        <w:pStyle w:val="rvps2"/>
        <w:numPr>
          <w:ilvl w:val="0"/>
          <w:numId w:val="6"/>
        </w:numPr>
        <w:spacing w:before="0" w:beforeAutospacing="0" w:after="0" w:afterAutospacing="0" w:line="360" w:lineRule="auto"/>
        <w:jc w:val="both"/>
        <w:rPr>
          <w:sz w:val="26"/>
          <w:szCs w:val="26"/>
          <w:lang w:val="uk-UA"/>
        </w:rPr>
      </w:pPr>
      <w:r w:rsidRPr="00A93635">
        <w:rPr>
          <w:sz w:val="26"/>
          <w:szCs w:val="26"/>
          <w:lang w:val="uk-UA"/>
        </w:rPr>
        <w:t>необхідність проведення значних інженерно-геологічних робіт та створення комунікаційної інфраструктури, що характеризуються високою вартістю та довгостроковими капіталовкладеннями.</w:t>
      </w:r>
    </w:p>
    <w:p w:rsidR="00DD58F5" w:rsidRPr="00A93635" w:rsidRDefault="00DD58F5" w:rsidP="00DD58F5">
      <w:pPr>
        <w:pStyle w:val="rvps2"/>
        <w:spacing w:before="0" w:beforeAutospacing="0" w:after="0" w:afterAutospacing="0" w:line="360" w:lineRule="auto"/>
        <w:ind w:firstLine="708"/>
        <w:jc w:val="both"/>
        <w:rPr>
          <w:sz w:val="26"/>
          <w:szCs w:val="26"/>
          <w:lang w:val="uk-UA"/>
        </w:rPr>
      </w:pPr>
      <w:r w:rsidRPr="00A93635">
        <w:rPr>
          <w:sz w:val="26"/>
          <w:szCs w:val="26"/>
          <w:lang w:val="uk-UA"/>
        </w:rPr>
        <w:t xml:space="preserve">Виходячи з вищезазначеного для реалізації проекту необхідно реалізувати </w:t>
      </w:r>
      <w:r w:rsidRPr="00A93635">
        <w:rPr>
          <w:b/>
          <w:sz w:val="26"/>
          <w:szCs w:val="26"/>
          <w:lang w:val="uk-UA"/>
        </w:rPr>
        <w:t>наступні види участі держави</w:t>
      </w:r>
      <w:r w:rsidRPr="00A93635">
        <w:rPr>
          <w:sz w:val="26"/>
          <w:szCs w:val="26"/>
          <w:lang w:val="uk-UA"/>
        </w:rPr>
        <w:t xml:space="preserve">. </w:t>
      </w:r>
    </w:p>
    <w:p w:rsidR="00DD58F5" w:rsidRPr="00A93635" w:rsidRDefault="00DD58F5" w:rsidP="00DD58F5">
      <w:pPr>
        <w:pStyle w:val="rvps2"/>
        <w:numPr>
          <w:ilvl w:val="0"/>
          <w:numId w:val="7"/>
        </w:numPr>
        <w:spacing w:before="0" w:beforeAutospacing="0" w:after="0" w:afterAutospacing="0" w:line="360" w:lineRule="auto"/>
        <w:ind w:left="709" w:hanging="709"/>
        <w:jc w:val="both"/>
        <w:rPr>
          <w:sz w:val="26"/>
          <w:szCs w:val="26"/>
          <w:lang w:val="uk-UA"/>
        </w:rPr>
      </w:pPr>
      <w:r w:rsidRPr="00A93635">
        <w:rPr>
          <w:b/>
          <w:i/>
          <w:sz w:val="26"/>
          <w:szCs w:val="26"/>
          <w:lang w:val="uk-UA"/>
        </w:rPr>
        <w:t>Державна підтримка реалізації проекту у формі</w:t>
      </w:r>
      <w:r w:rsidRPr="00A93635">
        <w:rPr>
          <w:sz w:val="26"/>
          <w:szCs w:val="26"/>
          <w:lang w:val="uk-UA"/>
        </w:rPr>
        <w:t>:</w:t>
      </w:r>
    </w:p>
    <w:p w:rsidR="00DD58F5" w:rsidRPr="00A93635" w:rsidRDefault="00DD58F5" w:rsidP="00DD58F5">
      <w:pPr>
        <w:pStyle w:val="rvps2"/>
        <w:numPr>
          <w:ilvl w:val="1"/>
          <w:numId w:val="7"/>
        </w:numPr>
        <w:spacing w:before="0" w:beforeAutospacing="0" w:after="0" w:afterAutospacing="0" w:line="360" w:lineRule="auto"/>
        <w:ind w:left="709" w:hanging="709"/>
        <w:jc w:val="both"/>
        <w:rPr>
          <w:sz w:val="26"/>
          <w:szCs w:val="26"/>
          <w:lang w:val="uk-UA"/>
        </w:rPr>
      </w:pPr>
      <w:r w:rsidRPr="00A93635">
        <w:rPr>
          <w:sz w:val="26"/>
          <w:szCs w:val="26"/>
          <w:lang w:val="uk-UA"/>
        </w:rPr>
        <w:t>Надання державних гарантій для забезпечення виконання боргових зобов’язань за запозиченнями, залученими для реалізації проекту;</w:t>
      </w:r>
    </w:p>
    <w:p w:rsidR="00DD58F5" w:rsidRPr="00A93635" w:rsidRDefault="00DD58F5" w:rsidP="00DD58F5">
      <w:pPr>
        <w:pStyle w:val="rvps2"/>
        <w:numPr>
          <w:ilvl w:val="1"/>
          <w:numId w:val="7"/>
        </w:numPr>
        <w:spacing w:before="0" w:beforeAutospacing="0" w:after="0" w:afterAutospacing="0" w:line="360" w:lineRule="auto"/>
        <w:ind w:left="709" w:hanging="709"/>
        <w:jc w:val="both"/>
        <w:rPr>
          <w:sz w:val="26"/>
          <w:szCs w:val="26"/>
          <w:lang w:val="uk-UA"/>
        </w:rPr>
      </w:pPr>
      <w:r w:rsidRPr="00A93635">
        <w:rPr>
          <w:sz w:val="26"/>
          <w:szCs w:val="26"/>
          <w:lang w:val="uk-UA"/>
        </w:rPr>
        <w:t>Компенсації відсотків за кредитами, залученими для реалізації проекту;</w:t>
      </w:r>
    </w:p>
    <w:p w:rsidR="00DD58F5" w:rsidRDefault="00DD58F5" w:rsidP="00DD58F5">
      <w:pPr>
        <w:pStyle w:val="rvps2"/>
        <w:numPr>
          <w:ilvl w:val="1"/>
          <w:numId w:val="7"/>
        </w:numPr>
        <w:spacing w:before="0" w:beforeAutospacing="0" w:after="0" w:afterAutospacing="0" w:line="360" w:lineRule="auto"/>
        <w:ind w:left="709" w:hanging="709"/>
        <w:jc w:val="both"/>
        <w:rPr>
          <w:sz w:val="26"/>
          <w:szCs w:val="26"/>
          <w:lang w:val="uk-UA"/>
        </w:rPr>
      </w:pPr>
      <w:r w:rsidRPr="00A93635">
        <w:rPr>
          <w:sz w:val="26"/>
          <w:szCs w:val="26"/>
          <w:lang w:val="uk-UA"/>
        </w:rPr>
        <w:t>Фінансування реалізації проекту за рахунок коштів державного і місцевого бюджетів шляхом надання кредитів, позик та інвестицій, а також коштів, отриманих для поповнення статутного капіталу державного підприємства, яке належить до сфери управління Державного агентства з інвестицій та управління національними проектами.</w:t>
      </w:r>
    </w:p>
    <w:p w:rsidR="00DD58F5" w:rsidRPr="00A93635" w:rsidRDefault="00DD58F5" w:rsidP="00DD58F5">
      <w:pPr>
        <w:pStyle w:val="rvps2"/>
        <w:numPr>
          <w:ilvl w:val="0"/>
          <w:numId w:val="7"/>
        </w:numPr>
        <w:spacing w:before="0" w:beforeAutospacing="0" w:after="0" w:afterAutospacing="0" w:line="360" w:lineRule="auto"/>
        <w:ind w:left="709" w:hanging="709"/>
        <w:jc w:val="both"/>
        <w:rPr>
          <w:sz w:val="26"/>
          <w:szCs w:val="26"/>
          <w:lang w:val="uk-UA"/>
        </w:rPr>
      </w:pPr>
      <w:r w:rsidRPr="00A93635">
        <w:rPr>
          <w:b/>
          <w:i/>
          <w:sz w:val="26"/>
          <w:szCs w:val="26"/>
          <w:lang w:val="uk-UA"/>
        </w:rPr>
        <w:t>Створення сприятливих економічних умов для реалізації проекту</w:t>
      </w:r>
      <w:r w:rsidRPr="00A93635">
        <w:rPr>
          <w:sz w:val="26"/>
          <w:szCs w:val="26"/>
          <w:lang w:val="uk-UA"/>
        </w:rPr>
        <w:t>:</w:t>
      </w:r>
    </w:p>
    <w:p w:rsidR="00DD58F5" w:rsidRPr="00A93635" w:rsidRDefault="00DD58F5" w:rsidP="00DD58F5">
      <w:pPr>
        <w:pStyle w:val="rvps2"/>
        <w:numPr>
          <w:ilvl w:val="1"/>
          <w:numId w:val="7"/>
        </w:numPr>
        <w:spacing w:before="0" w:beforeAutospacing="0" w:after="0" w:afterAutospacing="0" w:line="360" w:lineRule="auto"/>
        <w:ind w:left="709" w:hanging="709"/>
        <w:jc w:val="both"/>
        <w:rPr>
          <w:sz w:val="26"/>
          <w:szCs w:val="26"/>
          <w:lang w:val="uk-UA"/>
        </w:rPr>
      </w:pPr>
      <w:r w:rsidRPr="00A93635">
        <w:rPr>
          <w:sz w:val="26"/>
          <w:szCs w:val="26"/>
          <w:lang w:val="uk-UA"/>
        </w:rPr>
        <w:t>Передбачити під час підготовки проектів Державного бюджету України на наступні роки видатки на забезпечення державної участі та надання державної підтримки для фінансування проекту виходячи з можливостей фінансового забезпечення у відповідному бюджетному періоді;</w:t>
      </w:r>
    </w:p>
    <w:p w:rsidR="00DD58F5" w:rsidRPr="00A93635" w:rsidRDefault="00DD58F5" w:rsidP="00DD58F5">
      <w:pPr>
        <w:pStyle w:val="rvps2"/>
        <w:numPr>
          <w:ilvl w:val="1"/>
          <w:numId w:val="7"/>
        </w:numPr>
        <w:spacing w:before="0" w:beforeAutospacing="0" w:after="0" w:afterAutospacing="0" w:line="360" w:lineRule="auto"/>
        <w:ind w:left="709"/>
        <w:jc w:val="both"/>
        <w:rPr>
          <w:sz w:val="26"/>
          <w:szCs w:val="26"/>
          <w:lang w:val="uk-UA"/>
        </w:rPr>
      </w:pPr>
      <w:r w:rsidRPr="00A93635">
        <w:rPr>
          <w:sz w:val="26"/>
          <w:szCs w:val="26"/>
          <w:lang w:val="uk-UA"/>
        </w:rPr>
        <w:t>Передбачити щороку в програмах соціально-економічного розвитку Херсонської області та Генічеського району заходи, спрямовані на створення сприятливих умов для реалізації проекту;</w:t>
      </w:r>
    </w:p>
    <w:p w:rsidR="00DD58F5" w:rsidRPr="00A93635" w:rsidRDefault="00DD58F5" w:rsidP="00DD58F5">
      <w:pPr>
        <w:pStyle w:val="rvps2"/>
        <w:numPr>
          <w:ilvl w:val="1"/>
          <w:numId w:val="7"/>
        </w:numPr>
        <w:spacing w:before="0" w:beforeAutospacing="0" w:after="0" w:afterAutospacing="0" w:line="360" w:lineRule="auto"/>
        <w:ind w:left="709"/>
        <w:jc w:val="both"/>
        <w:rPr>
          <w:sz w:val="26"/>
          <w:szCs w:val="26"/>
          <w:lang w:val="uk-UA"/>
        </w:rPr>
      </w:pPr>
      <w:r w:rsidRPr="00A93635">
        <w:rPr>
          <w:sz w:val="26"/>
          <w:szCs w:val="26"/>
          <w:lang w:val="uk-UA"/>
        </w:rPr>
        <w:lastRenderedPageBreak/>
        <w:t xml:space="preserve">Забезпечити формування за рахунок коштів місцевих бюджетів зовнішньої інженерно-транспортної інфраструктури, у тому числі, під’їзних доріг, інженерних мереж до земельних ділянок, на яких відбувається реалізація проекту. </w:t>
      </w:r>
    </w:p>
    <w:p w:rsidR="00DD58F5" w:rsidRPr="00A93635" w:rsidRDefault="00DD58F5" w:rsidP="00DD58F5">
      <w:pPr>
        <w:pStyle w:val="rvps2"/>
        <w:numPr>
          <w:ilvl w:val="0"/>
          <w:numId w:val="7"/>
        </w:numPr>
        <w:spacing w:before="0" w:beforeAutospacing="0" w:after="0" w:afterAutospacing="0" w:line="360" w:lineRule="auto"/>
        <w:ind w:left="709"/>
        <w:jc w:val="both"/>
        <w:rPr>
          <w:b/>
          <w:i/>
          <w:sz w:val="26"/>
          <w:szCs w:val="26"/>
          <w:lang w:val="uk-UA"/>
        </w:rPr>
      </w:pPr>
      <w:r w:rsidRPr="00A93635">
        <w:rPr>
          <w:b/>
          <w:i/>
          <w:sz w:val="26"/>
          <w:szCs w:val="26"/>
          <w:lang w:val="uk-UA"/>
        </w:rPr>
        <w:t>Державно-приватне партнерство за договором концесії.</w:t>
      </w:r>
    </w:p>
    <w:p w:rsidR="00DD58F5" w:rsidRPr="00A93635" w:rsidRDefault="00DD58F5" w:rsidP="00DD58F5">
      <w:pPr>
        <w:pStyle w:val="rvps2"/>
        <w:numPr>
          <w:ilvl w:val="1"/>
          <w:numId w:val="7"/>
        </w:numPr>
        <w:spacing w:before="0" w:beforeAutospacing="0" w:after="0" w:afterAutospacing="0" w:line="360" w:lineRule="auto"/>
        <w:ind w:left="709"/>
        <w:jc w:val="both"/>
        <w:rPr>
          <w:sz w:val="26"/>
          <w:szCs w:val="26"/>
          <w:lang w:val="uk-UA"/>
        </w:rPr>
      </w:pPr>
      <w:r w:rsidRPr="00A93635">
        <w:rPr>
          <w:sz w:val="26"/>
          <w:szCs w:val="26"/>
          <w:lang w:val="uk-UA"/>
        </w:rPr>
        <w:t>Надання державних гарантій при здійсненні концесійної діяльності щодо забезпечення стабільності законодавчо-правового режиму впродовж терміну концесії;</w:t>
      </w:r>
    </w:p>
    <w:p w:rsidR="00DD58F5" w:rsidRPr="00A93635" w:rsidRDefault="00DD58F5" w:rsidP="00DD58F5">
      <w:pPr>
        <w:pStyle w:val="rvps2"/>
        <w:numPr>
          <w:ilvl w:val="1"/>
          <w:numId w:val="7"/>
        </w:numPr>
        <w:spacing w:before="0" w:beforeAutospacing="0" w:after="0" w:afterAutospacing="0" w:line="360" w:lineRule="auto"/>
        <w:ind w:left="709"/>
        <w:jc w:val="both"/>
        <w:rPr>
          <w:sz w:val="26"/>
          <w:szCs w:val="26"/>
          <w:lang w:val="uk-UA"/>
        </w:rPr>
      </w:pPr>
      <w:r w:rsidRPr="00A93635">
        <w:rPr>
          <w:sz w:val="26"/>
          <w:szCs w:val="26"/>
          <w:lang w:val="uk-UA"/>
        </w:rPr>
        <w:t>Регламентування правового режиму інвестиційної та господарської діяльності для іноземних приватних партнерів;</w:t>
      </w:r>
    </w:p>
    <w:p w:rsidR="00DD58F5" w:rsidRPr="00A93635" w:rsidRDefault="00DD58F5" w:rsidP="00DD58F5">
      <w:pPr>
        <w:pStyle w:val="rvps2"/>
        <w:numPr>
          <w:ilvl w:val="1"/>
          <w:numId w:val="7"/>
        </w:numPr>
        <w:spacing w:before="0" w:beforeAutospacing="0" w:after="0" w:afterAutospacing="0" w:line="360" w:lineRule="auto"/>
        <w:ind w:left="709"/>
        <w:jc w:val="both"/>
        <w:rPr>
          <w:sz w:val="26"/>
          <w:szCs w:val="26"/>
          <w:lang w:val="uk-UA"/>
        </w:rPr>
      </w:pPr>
      <w:r w:rsidRPr="00A93635">
        <w:rPr>
          <w:sz w:val="26"/>
          <w:szCs w:val="26"/>
          <w:lang w:val="uk-UA"/>
        </w:rPr>
        <w:t>Надання відповідної компенсації приватному партнеру у вигляді податкових та інших пільг;</w:t>
      </w:r>
    </w:p>
    <w:p w:rsidR="00DD58F5" w:rsidRPr="00A93635" w:rsidRDefault="00DD58F5" w:rsidP="00DD58F5">
      <w:pPr>
        <w:pStyle w:val="rvps2"/>
        <w:numPr>
          <w:ilvl w:val="1"/>
          <w:numId w:val="7"/>
        </w:numPr>
        <w:spacing w:before="0" w:beforeAutospacing="0" w:after="0" w:afterAutospacing="0" w:line="360" w:lineRule="auto"/>
        <w:ind w:left="709"/>
        <w:jc w:val="both"/>
        <w:rPr>
          <w:sz w:val="26"/>
          <w:szCs w:val="26"/>
          <w:lang w:val="uk-UA"/>
        </w:rPr>
      </w:pPr>
      <w:r w:rsidRPr="00A93635">
        <w:rPr>
          <w:sz w:val="26"/>
          <w:szCs w:val="26"/>
          <w:lang w:val="uk-UA"/>
        </w:rPr>
        <w:t xml:space="preserve">Забезпечення приватному партнеру можливості використання земельної ділянки на строк, встановлений договором. </w:t>
      </w:r>
    </w:p>
    <w:p w:rsidR="00DD58F5" w:rsidRPr="00A93635" w:rsidRDefault="00DD58F5" w:rsidP="00DD58F5">
      <w:pPr>
        <w:pStyle w:val="rvps2"/>
        <w:spacing w:before="0" w:beforeAutospacing="0" w:after="0" w:afterAutospacing="0" w:line="360" w:lineRule="auto"/>
        <w:jc w:val="both"/>
        <w:rPr>
          <w:rStyle w:val="rvts0"/>
          <w:sz w:val="26"/>
          <w:szCs w:val="26"/>
          <w:lang w:val="uk-UA"/>
        </w:rPr>
      </w:pPr>
      <w:bookmarkStart w:id="2" w:name="n11"/>
      <w:bookmarkEnd w:id="2"/>
      <w:r w:rsidRPr="00A93635">
        <w:rPr>
          <w:rStyle w:val="rvts0"/>
          <w:sz w:val="26"/>
          <w:szCs w:val="26"/>
          <w:lang w:val="uk-UA"/>
        </w:rPr>
        <w:tab/>
        <w:t xml:space="preserve">Зокрема, </w:t>
      </w:r>
      <w:r w:rsidRPr="00A93635">
        <w:rPr>
          <w:rStyle w:val="rvts0"/>
          <w:b/>
          <w:sz w:val="26"/>
          <w:szCs w:val="26"/>
          <w:lang w:val="uk-UA"/>
        </w:rPr>
        <w:t>у 2013 році</w:t>
      </w:r>
      <w:r w:rsidRPr="00A93635">
        <w:rPr>
          <w:rStyle w:val="rvts0"/>
          <w:sz w:val="26"/>
          <w:szCs w:val="26"/>
          <w:lang w:val="uk-UA"/>
        </w:rPr>
        <w:t xml:space="preserve"> </w:t>
      </w:r>
      <w:r w:rsidRPr="00A93635">
        <w:rPr>
          <w:rStyle w:val="rvts0"/>
          <w:b/>
          <w:sz w:val="26"/>
          <w:szCs w:val="26"/>
          <w:lang w:val="uk-UA"/>
        </w:rPr>
        <w:t>для реалізації І черги будівництва оздоровчої зони</w:t>
      </w:r>
      <w:r w:rsidRPr="00A93635">
        <w:rPr>
          <w:rStyle w:val="rvts0"/>
          <w:sz w:val="26"/>
          <w:szCs w:val="26"/>
          <w:lang w:val="uk-UA"/>
        </w:rPr>
        <w:t xml:space="preserve"> – Міжнародної реабілітаційної клініки «Херсонський реабілітаційний центр»,  </w:t>
      </w:r>
      <w:r w:rsidRPr="00A93635">
        <w:rPr>
          <w:rStyle w:val="rvts0"/>
          <w:b/>
          <w:sz w:val="26"/>
          <w:szCs w:val="26"/>
          <w:lang w:val="uk-UA"/>
        </w:rPr>
        <w:t>державна підтримка</w:t>
      </w:r>
      <w:r w:rsidRPr="00A93635">
        <w:rPr>
          <w:rStyle w:val="rvts0"/>
          <w:sz w:val="26"/>
          <w:szCs w:val="26"/>
          <w:lang w:val="uk-UA"/>
        </w:rPr>
        <w:t xml:space="preserve"> державно-приватного партнерства планується за такими аспектами:</w:t>
      </w:r>
    </w:p>
    <w:p w:rsidR="00DD58F5" w:rsidRPr="00A93635" w:rsidRDefault="00DD58F5" w:rsidP="00DD58F5">
      <w:pPr>
        <w:pStyle w:val="rvps2"/>
        <w:spacing w:before="0" w:beforeAutospacing="0" w:after="0" w:afterAutospacing="0" w:line="360" w:lineRule="auto"/>
        <w:ind w:firstLine="708"/>
        <w:jc w:val="both"/>
        <w:rPr>
          <w:sz w:val="26"/>
          <w:szCs w:val="26"/>
          <w:lang w:val="uk-UA" w:eastAsia="en-GB"/>
        </w:rPr>
      </w:pPr>
      <w:r w:rsidRPr="00A93635">
        <w:rPr>
          <w:rStyle w:val="rvts0"/>
          <w:sz w:val="26"/>
          <w:szCs w:val="26"/>
          <w:lang w:val="uk-UA"/>
        </w:rPr>
        <w:t xml:space="preserve">- передбачене залучення  позики в сумі 253 </w:t>
      </w:r>
      <w:proofErr w:type="spellStart"/>
      <w:r w:rsidRPr="00A93635">
        <w:rPr>
          <w:rStyle w:val="rvts0"/>
          <w:sz w:val="26"/>
          <w:szCs w:val="26"/>
          <w:lang w:val="uk-UA"/>
        </w:rPr>
        <w:t>млн.грн</w:t>
      </w:r>
      <w:proofErr w:type="spellEnd"/>
      <w:r w:rsidRPr="00A93635">
        <w:rPr>
          <w:rStyle w:val="rvts0"/>
          <w:sz w:val="26"/>
          <w:szCs w:val="26"/>
          <w:lang w:val="uk-UA"/>
        </w:rPr>
        <w:t xml:space="preserve">. у Кувейтського Фонду Арабського Економічного Розвитку під державні гарантії </w:t>
      </w:r>
      <w:r w:rsidRPr="00A93635">
        <w:rPr>
          <w:color w:val="000000"/>
          <w:sz w:val="26"/>
          <w:szCs w:val="26"/>
          <w:lang w:val="uk-UA"/>
        </w:rPr>
        <w:t>для забезпечення виконання боргових зобов’язань за запозиченнями на умовах</w:t>
      </w:r>
      <w:r w:rsidRPr="00A93635">
        <w:rPr>
          <w:sz w:val="26"/>
          <w:szCs w:val="26"/>
          <w:lang w:val="uk-UA" w:eastAsia="en-GB"/>
        </w:rPr>
        <w:t xml:space="preserve"> сплачення відсотків в розмірі одного з половиною відсотка (1,5%) річних від вибраної та непогашеної основної суми позики в обумовлений термін;</w:t>
      </w:r>
    </w:p>
    <w:p w:rsidR="00DD58F5" w:rsidRPr="00A93635" w:rsidRDefault="00DD58F5" w:rsidP="00DD58F5">
      <w:pPr>
        <w:pStyle w:val="rvps2"/>
        <w:spacing w:before="0" w:beforeAutospacing="0" w:after="0" w:afterAutospacing="0" w:line="360" w:lineRule="auto"/>
        <w:ind w:firstLine="708"/>
        <w:jc w:val="both"/>
        <w:rPr>
          <w:sz w:val="26"/>
          <w:szCs w:val="26"/>
          <w:lang w:val="uk-UA" w:eastAsia="en-GB"/>
        </w:rPr>
      </w:pPr>
      <w:r w:rsidRPr="00A93635">
        <w:rPr>
          <w:sz w:val="26"/>
          <w:szCs w:val="26"/>
          <w:lang w:val="uk-UA" w:eastAsia="en-GB"/>
        </w:rPr>
        <w:t xml:space="preserve">- приватним партнером – інвестором проекту виступає </w:t>
      </w:r>
      <w:r w:rsidRPr="00A93635">
        <w:rPr>
          <w:sz w:val="26"/>
          <w:szCs w:val="26"/>
          <w:lang w:val="uk-UA"/>
        </w:rPr>
        <w:t>ТОВ «Міжнародна клініка відновного лікування», яке вже забезпечило 40% будівництва. Державна підтримка передбачає надання приватному партнеру можливості використання земельної ділянки площею 10 га на строк, встановлений договором;</w:t>
      </w:r>
    </w:p>
    <w:p w:rsidR="00DD58F5" w:rsidRPr="00A93635" w:rsidRDefault="00DD58F5" w:rsidP="00DD58F5">
      <w:pPr>
        <w:pStyle w:val="rvps2"/>
        <w:spacing w:before="0" w:beforeAutospacing="0" w:after="0" w:afterAutospacing="0" w:line="360" w:lineRule="auto"/>
        <w:ind w:firstLine="708"/>
        <w:jc w:val="both"/>
        <w:rPr>
          <w:sz w:val="26"/>
          <w:szCs w:val="26"/>
          <w:lang w:val="uk-UA"/>
        </w:rPr>
      </w:pPr>
      <w:r w:rsidRPr="00A93635">
        <w:rPr>
          <w:sz w:val="26"/>
          <w:szCs w:val="26"/>
          <w:lang w:val="uk-UA" w:eastAsia="en-GB"/>
        </w:rPr>
        <w:t xml:space="preserve">- </w:t>
      </w:r>
      <w:r w:rsidRPr="00A93635">
        <w:rPr>
          <w:sz w:val="26"/>
          <w:szCs w:val="26"/>
          <w:lang w:val="uk-UA"/>
        </w:rPr>
        <w:t xml:space="preserve">підтримка місцевими органами влади планується в рамках реалізації Стратегії розвитку Херсонської області на період до 2015 року (http://www.oblrada.ks.ua/?id=10380), зокрема, відповідно до п. 6.5. «Розвиток туристично-рекреаційного комплексу», передбачається будівництво на території </w:t>
      </w:r>
      <w:r w:rsidRPr="00A93635">
        <w:rPr>
          <w:sz w:val="26"/>
          <w:szCs w:val="26"/>
          <w:lang w:val="uk-UA"/>
        </w:rPr>
        <w:lastRenderedPageBreak/>
        <w:t>Арабатської Стрілки Міжнародного медичного центру на площі 360 га, а місцевість оголосити курортною територією державного значення;</w:t>
      </w:r>
    </w:p>
    <w:p w:rsidR="00DD58F5" w:rsidRPr="00A93635" w:rsidRDefault="00DD58F5" w:rsidP="00DD58F5">
      <w:pPr>
        <w:pStyle w:val="rvps2"/>
        <w:spacing w:before="0" w:beforeAutospacing="0" w:after="0" w:afterAutospacing="0" w:line="360" w:lineRule="auto"/>
        <w:ind w:firstLine="708"/>
        <w:jc w:val="both"/>
        <w:rPr>
          <w:sz w:val="26"/>
          <w:szCs w:val="26"/>
          <w:lang w:val="uk-UA"/>
        </w:rPr>
      </w:pPr>
      <w:r w:rsidRPr="00A93635">
        <w:rPr>
          <w:sz w:val="26"/>
          <w:szCs w:val="26"/>
          <w:lang w:val="uk-UA"/>
        </w:rPr>
        <w:t>- Планом заходів з реалізації Державної програми активізації розвитку економіки на 2013-2014 роки, затвердженої Постановою КМУ № 187 від 27.02.2013 року (http://zakon4.rada.gov.ua/laws/show/187-2013-%D0%BF), передбачається: захід 10 -  створення сучасного Міжнародного реабілітаційного центру «</w:t>
      </w:r>
      <w:proofErr w:type="spellStart"/>
      <w:r w:rsidRPr="00A93635">
        <w:rPr>
          <w:sz w:val="26"/>
          <w:szCs w:val="26"/>
          <w:lang w:val="en-US"/>
        </w:rPr>
        <w:t>InterMedicalEcoCity</w:t>
      </w:r>
      <w:proofErr w:type="spellEnd"/>
      <w:r w:rsidRPr="00A93635">
        <w:rPr>
          <w:sz w:val="26"/>
          <w:szCs w:val="26"/>
          <w:lang w:val="uk-UA"/>
        </w:rPr>
        <w:t xml:space="preserve">» з прогнозованим обсягом фінансування 15 </w:t>
      </w:r>
      <w:proofErr w:type="spellStart"/>
      <w:r w:rsidRPr="00A93635">
        <w:rPr>
          <w:sz w:val="26"/>
          <w:szCs w:val="26"/>
          <w:lang w:val="uk-UA"/>
        </w:rPr>
        <w:t>млн.грн</w:t>
      </w:r>
      <w:proofErr w:type="spellEnd"/>
      <w:r w:rsidRPr="00A93635">
        <w:rPr>
          <w:sz w:val="26"/>
          <w:szCs w:val="26"/>
          <w:lang w:val="uk-UA"/>
        </w:rPr>
        <w:t xml:space="preserve">. у 2013 році та 334 </w:t>
      </w:r>
      <w:proofErr w:type="spellStart"/>
      <w:r w:rsidRPr="00A93635">
        <w:rPr>
          <w:sz w:val="26"/>
          <w:szCs w:val="26"/>
          <w:lang w:val="uk-UA"/>
        </w:rPr>
        <w:t>млн.грн</w:t>
      </w:r>
      <w:proofErr w:type="spellEnd"/>
      <w:r w:rsidRPr="00A93635">
        <w:rPr>
          <w:sz w:val="26"/>
          <w:szCs w:val="26"/>
          <w:lang w:val="uk-UA"/>
        </w:rPr>
        <w:t>. у 2014 році; захід 11 – розвиток інфраструктури Арабатської стрілки з прогнозованим обсягом фінансування у 2013 році – 15 млн. грн. Джерело фінансування – кошти, що залучаються під державні гарантії.</w:t>
      </w:r>
    </w:p>
    <w:p w:rsidR="00DD58F5" w:rsidRDefault="00DD58F5" w:rsidP="00DD58F5">
      <w:pPr>
        <w:pStyle w:val="rvps2"/>
        <w:spacing w:before="0" w:beforeAutospacing="0" w:after="0" w:afterAutospacing="0" w:line="360" w:lineRule="auto"/>
        <w:ind w:firstLine="708"/>
        <w:jc w:val="both"/>
        <w:rPr>
          <w:sz w:val="26"/>
          <w:szCs w:val="26"/>
          <w:lang w:val="uk-UA"/>
        </w:rPr>
      </w:pPr>
      <w:r w:rsidRPr="00A93635">
        <w:rPr>
          <w:sz w:val="26"/>
          <w:szCs w:val="26"/>
          <w:lang w:val="uk-UA"/>
        </w:rPr>
        <w:t xml:space="preserve">Таким чином, підтримка держави для забезпечення фінансової спроможності реалізації </w:t>
      </w:r>
      <w:r w:rsidRPr="00A93635">
        <w:rPr>
          <w:rStyle w:val="rvts0"/>
          <w:sz w:val="26"/>
          <w:szCs w:val="26"/>
          <w:lang w:val="uk-UA"/>
        </w:rPr>
        <w:t xml:space="preserve">проекту </w:t>
      </w:r>
      <w:r w:rsidRPr="00A93635">
        <w:rPr>
          <w:sz w:val="26"/>
          <w:szCs w:val="26"/>
          <w:lang w:val="uk-UA"/>
        </w:rPr>
        <w:t>Міжнародного реабілітаційного цілорічного курортного містечка «</w:t>
      </w:r>
      <w:proofErr w:type="spellStart"/>
      <w:r w:rsidRPr="00A93635">
        <w:rPr>
          <w:sz w:val="26"/>
          <w:szCs w:val="26"/>
          <w:lang w:val="en-US"/>
        </w:rPr>
        <w:t>InterMedicalEcoCity</w:t>
      </w:r>
      <w:proofErr w:type="spellEnd"/>
      <w:r w:rsidRPr="00A93635">
        <w:rPr>
          <w:sz w:val="26"/>
          <w:szCs w:val="26"/>
          <w:lang w:val="uk-UA"/>
        </w:rPr>
        <w:t>» є важливим стимулюючим фактором дл</w:t>
      </w:r>
      <w:r>
        <w:rPr>
          <w:sz w:val="26"/>
          <w:szCs w:val="26"/>
          <w:lang w:val="uk-UA"/>
        </w:rPr>
        <w:t>я його розвитку. Згідно з рис. 2.12</w:t>
      </w:r>
      <w:r w:rsidRPr="00A93635">
        <w:rPr>
          <w:sz w:val="26"/>
          <w:szCs w:val="26"/>
          <w:lang w:val="uk-UA"/>
        </w:rPr>
        <w:t>, органи виконавчої влади сприяють запозиченню коштів для фінансування об’єкту будівництва шляхом надання своїх гарантій позичальникам про повернення коштів.</w:t>
      </w:r>
    </w:p>
    <w:p w:rsidR="00DD58F5" w:rsidRDefault="00DD58F5" w:rsidP="00DD58F5">
      <w:pPr>
        <w:pStyle w:val="rvps2"/>
        <w:spacing w:before="0" w:beforeAutospacing="0" w:after="0" w:afterAutospacing="0" w:line="360" w:lineRule="auto"/>
        <w:ind w:firstLine="708"/>
        <w:jc w:val="both"/>
        <w:rPr>
          <w:sz w:val="26"/>
          <w:szCs w:val="26"/>
          <w:lang w:val="uk-UA"/>
        </w:rPr>
      </w:pPr>
      <w:r>
        <w:rPr>
          <w:noProof/>
          <w:sz w:val="26"/>
          <w:szCs w:val="26"/>
        </w:rPr>
        <w:pict>
          <v:shapetype id="_x0000_t202" coordsize="21600,21600" o:spt="202" path="m,l,21600r21600,l21600,xe">
            <v:stroke joinstyle="miter"/>
            <v:path gradientshapeok="t" o:connecttype="rect"/>
          </v:shapetype>
          <v:shape id="Поле 549" o:spid="_x0000_s1026" type="#_x0000_t202" style="position:absolute;left:0;text-align:left;margin-left:44.7pt;margin-top:.85pt;width:396.7pt;height:251.15pt;z-index:25166028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" strokeweight=".5pt">
            <v:textbox style="mso-next-textbox:#Поле 549;mso-fit-shape-to-text:t">
              <w:txbxContent>
                <w:p w:rsidR="00DD58F5" w:rsidRDefault="00DD58F5" w:rsidP="00DD58F5">
                  <w:r>
                    <w:rPr>
                      <w:noProof/>
                    </w:rPr>
                    <w:drawing>
                      <wp:inline distT="0" distB="0" distL="0" distR="0">
                        <wp:extent cx="4848225" cy="2934335"/>
                        <wp:effectExtent l="19050" t="0" r="9525" b="0"/>
                        <wp:docPr id="267"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0"/>
                                <pic:cNvPicPr>
                                  <a:picLocks noChangeAspect="1" noChangeArrowheads="1"/>
                                </pic:cNvPicPr>
                              </pic:nvPicPr>
                              <pic:blipFill>
                                <a:blip r:embed="rId7"/>
                                <a:srcRect/>
                                <a:stretch>
                                  <a:fillRect/>
                                </a:stretch>
                              </pic:blipFill>
                              <pic:spPr bwMode="auto">
                                <a:xfrm>
                                  <a:off x="0" y="0"/>
                                  <a:ext cx="4848225" cy="2934335"/>
                                </a:xfrm>
                                <a:prstGeom prst="rect">
                                  <a:avLst/>
                                </a:prstGeom>
                                <a:noFill/>
                                <a:ln w="9525">
                                  <a:noFill/>
                                  <a:miter lim="800000"/>
                                  <a:headEnd/>
                                  <a:tailEnd/>
                                </a:ln>
                              </pic:spPr>
                            </pic:pic>
                          </a:graphicData>
                        </a:graphic>
                      </wp:inline>
                    </w:drawing>
                  </w:r>
                </w:p>
              </w:txbxContent>
            </v:textbox>
          </v:shape>
        </w:pict>
      </w:r>
    </w:p>
    <w:p w:rsidR="00DD58F5" w:rsidRDefault="00DD58F5" w:rsidP="00DD58F5">
      <w:pPr>
        <w:pStyle w:val="rvps2"/>
        <w:spacing w:before="0" w:beforeAutospacing="0" w:after="0" w:afterAutospacing="0" w:line="360" w:lineRule="auto"/>
        <w:ind w:firstLine="708"/>
        <w:jc w:val="both"/>
        <w:rPr>
          <w:sz w:val="26"/>
          <w:szCs w:val="26"/>
          <w:lang w:val="uk-UA"/>
        </w:rPr>
      </w:pPr>
    </w:p>
    <w:p w:rsidR="00DD58F5" w:rsidRDefault="00DD58F5" w:rsidP="00DD58F5">
      <w:pPr>
        <w:pStyle w:val="rvps2"/>
        <w:spacing w:before="0" w:beforeAutospacing="0" w:after="0" w:afterAutospacing="0" w:line="360" w:lineRule="auto"/>
        <w:ind w:firstLine="708"/>
        <w:jc w:val="both"/>
        <w:rPr>
          <w:sz w:val="26"/>
          <w:szCs w:val="26"/>
          <w:lang w:val="uk-UA"/>
        </w:rPr>
      </w:pPr>
    </w:p>
    <w:p w:rsidR="00DD58F5" w:rsidRDefault="00DD58F5" w:rsidP="00DD58F5">
      <w:pPr>
        <w:pStyle w:val="rvps2"/>
        <w:spacing w:before="0" w:beforeAutospacing="0" w:after="0" w:afterAutospacing="0" w:line="360" w:lineRule="auto"/>
        <w:ind w:firstLine="708"/>
        <w:jc w:val="both"/>
        <w:rPr>
          <w:sz w:val="26"/>
          <w:szCs w:val="26"/>
          <w:lang w:val="uk-UA"/>
        </w:rPr>
      </w:pPr>
    </w:p>
    <w:p w:rsidR="00DD58F5" w:rsidRDefault="00DD58F5" w:rsidP="00DD58F5">
      <w:pPr>
        <w:pStyle w:val="rvps2"/>
        <w:spacing w:before="0" w:beforeAutospacing="0" w:after="0" w:afterAutospacing="0" w:line="360" w:lineRule="auto"/>
        <w:ind w:firstLine="708"/>
        <w:jc w:val="both"/>
        <w:rPr>
          <w:sz w:val="26"/>
          <w:szCs w:val="26"/>
          <w:lang w:val="uk-UA"/>
        </w:rPr>
      </w:pPr>
    </w:p>
    <w:p w:rsidR="00DD58F5" w:rsidRDefault="00DD58F5" w:rsidP="00DD58F5">
      <w:pPr>
        <w:pStyle w:val="rvps2"/>
        <w:spacing w:before="0" w:beforeAutospacing="0" w:after="0" w:afterAutospacing="0" w:line="360" w:lineRule="auto"/>
        <w:ind w:firstLine="708"/>
        <w:jc w:val="both"/>
        <w:rPr>
          <w:sz w:val="26"/>
          <w:szCs w:val="26"/>
          <w:lang w:val="uk-UA"/>
        </w:rPr>
      </w:pPr>
    </w:p>
    <w:p w:rsidR="00DD58F5" w:rsidRDefault="00DD58F5" w:rsidP="00DD58F5">
      <w:pPr>
        <w:pStyle w:val="rvps2"/>
        <w:spacing w:before="0" w:beforeAutospacing="0" w:after="0" w:afterAutospacing="0" w:line="360" w:lineRule="auto"/>
        <w:ind w:firstLine="708"/>
        <w:jc w:val="both"/>
        <w:rPr>
          <w:sz w:val="26"/>
          <w:szCs w:val="26"/>
          <w:lang w:val="uk-UA"/>
        </w:rPr>
      </w:pPr>
    </w:p>
    <w:p w:rsidR="00DD58F5" w:rsidRDefault="00DD58F5" w:rsidP="00DD58F5">
      <w:pPr>
        <w:pStyle w:val="rvps2"/>
        <w:spacing w:before="0" w:beforeAutospacing="0" w:after="0" w:afterAutospacing="0" w:line="360" w:lineRule="auto"/>
        <w:ind w:firstLine="708"/>
        <w:jc w:val="both"/>
        <w:rPr>
          <w:sz w:val="26"/>
          <w:szCs w:val="26"/>
          <w:lang w:val="uk-UA"/>
        </w:rPr>
      </w:pPr>
    </w:p>
    <w:p w:rsidR="00DD58F5" w:rsidRDefault="00DD58F5" w:rsidP="00DD58F5">
      <w:pPr>
        <w:pStyle w:val="rvps2"/>
        <w:spacing w:before="0" w:beforeAutospacing="0" w:after="0" w:afterAutospacing="0" w:line="360" w:lineRule="auto"/>
        <w:ind w:firstLine="708"/>
        <w:jc w:val="both"/>
        <w:rPr>
          <w:sz w:val="26"/>
          <w:szCs w:val="26"/>
          <w:lang w:val="uk-UA"/>
        </w:rPr>
      </w:pPr>
    </w:p>
    <w:p w:rsidR="00DD58F5" w:rsidRDefault="00DD58F5" w:rsidP="00DD58F5">
      <w:pPr>
        <w:pStyle w:val="rvps2"/>
        <w:tabs>
          <w:tab w:val="left" w:pos="3131"/>
        </w:tabs>
        <w:spacing w:line="360" w:lineRule="auto"/>
        <w:ind w:firstLine="708"/>
        <w:jc w:val="both"/>
        <w:rPr>
          <w:rStyle w:val="rvts0"/>
          <w:sz w:val="26"/>
          <w:szCs w:val="26"/>
          <w:lang w:val="uk-UA"/>
        </w:rPr>
      </w:pPr>
    </w:p>
    <w:p w:rsidR="00DD58F5" w:rsidRPr="002C3082" w:rsidRDefault="00DD58F5" w:rsidP="00DD58F5">
      <w:pPr>
        <w:pStyle w:val="rvps2"/>
        <w:tabs>
          <w:tab w:val="left" w:pos="3131"/>
        </w:tabs>
        <w:spacing w:line="360" w:lineRule="auto"/>
        <w:ind w:firstLine="708"/>
        <w:jc w:val="both"/>
        <w:rPr>
          <w:rStyle w:val="rvts0"/>
          <w:sz w:val="26"/>
          <w:szCs w:val="26"/>
          <w:lang w:val="uk-UA"/>
        </w:rPr>
      </w:pPr>
      <w:r w:rsidRPr="002C3082">
        <w:rPr>
          <w:rStyle w:val="rvts0"/>
          <w:sz w:val="26"/>
          <w:szCs w:val="26"/>
          <w:lang w:val="uk-UA"/>
        </w:rPr>
        <w:t xml:space="preserve">Рисунок </w:t>
      </w:r>
      <w:r>
        <w:rPr>
          <w:rStyle w:val="rvts0"/>
          <w:sz w:val="26"/>
          <w:szCs w:val="26"/>
          <w:lang w:val="uk-UA"/>
        </w:rPr>
        <w:t>2</w:t>
      </w:r>
      <w:r w:rsidRPr="002C3082">
        <w:rPr>
          <w:rStyle w:val="rvts0"/>
          <w:sz w:val="26"/>
          <w:szCs w:val="26"/>
          <w:lang w:val="uk-UA"/>
        </w:rPr>
        <w:t>.12 - Організаційно-функціональна схема проекту державно-приватного партнерства за державними гарантіями</w:t>
      </w:r>
    </w:p>
    <w:p w:rsidR="00000000" w:rsidRPr="00DD58F5" w:rsidRDefault="00DD58F5">
      <w:pPr>
        <w:rPr>
          <w:lang w:val="uk-UA"/>
        </w:rPr>
      </w:pPr>
    </w:p>
    <w:sectPr w:rsidR="00000000" w:rsidRPr="00DD5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0B83"/>
    <w:multiLevelType w:val="multilevel"/>
    <w:tmpl w:val="D4565FB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F61985"/>
    <w:multiLevelType w:val="hybridMultilevel"/>
    <w:tmpl w:val="278EFF0C"/>
    <w:lvl w:ilvl="0" w:tplc="B3820006">
      <w:start w:val="1"/>
      <w:numFmt w:val="bullet"/>
      <w:lvlText w:val="-"/>
      <w:lvlJc w:val="left"/>
      <w:pPr>
        <w:ind w:left="1429" w:hanging="360"/>
      </w:pPr>
      <w:rPr>
        <w:rFonts w:ascii="Times New Roman" w:eastAsia="Times New Roman" w:hAnsi="Times New Roman" w:cs="Times New Roman" w:hint="default"/>
      </w:rPr>
    </w:lvl>
    <w:lvl w:ilvl="1" w:tplc="2F4E3B64">
      <w:start w:val="6"/>
      <w:numFmt w:val="bullet"/>
      <w:lvlText w:val="•"/>
      <w:lvlJc w:val="left"/>
      <w:pPr>
        <w:ind w:left="2839" w:hanging="1050"/>
      </w:pPr>
      <w:rPr>
        <w:rFonts w:ascii="Times New Roman" w:eastAsia="Arial"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A1A3B81"/>
    <w:multiLevelType w:val="hybridMultilevel"/>
    <w:tmpl w:val="D236EA00"/>
    <w:lvl w:ilvl="0" w:tplc="1D9AF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1CC6141"/>
    <w:multiLevelType w:val="hybridMultilevel"/>
    <w:tmpl w:val="8124A222"/>
    <w:lvl w:ilvl="0" w:tplc="B3820006">
      <w:start w:val="1"/>
      <w:numFmt w:val="bullet"/>
      <w:lvlText w:val="-"/>
      <w:lvlJc w:val="left"/>
      <w:pPr>
        <w:ind w:left="1429" w:hanging="360"/>
      </w:pPr>
      <w:rPr>
        <w:rFonts w:ascii="Times New Roman" w:eastAsia="Times New Roman" w:hAnsi="Times New Roman" w:cs="Times New Roman" w:hint="default"/>
      </w:rPr>
    </w:lvl>
    <w:lvl w:ilvl="1" w:tplc="B3820006">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58F5"/>
    <w:rsid w:val="00DD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58F5"/>
    <w:pPr>
      <w:ind w:left="720"/>
      <w:contextualSpacing/>
    </w:pPr>
    <w:rPr>
      <w:rFonts w:ascii="Calibri" w:eastAsia="Times New Roman" w:hAnsi="Calibri" w:cs="Times New Roman"/>
    </w:rPr>
  </w:style>
  <w:style w:type="paragraph" w:styleId="a4">
    <w:name w:val="Normal (Web)"/>
    <w:basedOn w:val="a"/>
    <w:uiPriority w:val="99"/>
    <w:unhideWhenUsed/>
    <w:rsid w:val="00DD58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DD5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D58F5"/>
    <w:rPr>
      <w:rFonts w:ascii="Courier New" w:eastAsia="Times New Roman" w:hAnsi="Courier New" w:cs="Courier New"/>
      <w:sz w:val="20"/>
      <w:szCs w:val="20"/>
    </w:rPr>
  </w:style>
  <w:style w:type="paragraph" w:styleId="a5">
    <w:name w:val="No Spacing"/>
    <w:uiPriority w:val="1"/>
    <w:qFormat/>
    <w:rsid w:val="00DD58F5"/>
    <w:pPr>
      <w:spacing w:after="0" w:line="240" w:lineRule="auto"/>
    </w:pPr>
    <w:rPr>
      <w:rFonts w:ascii="Calibri" w:eastAsia="Calibri" w:hAnsi="Calibri" w:cs="Times New Roman"/>
      <w:lang w:val="uk-UA" w:eastAsia="en-US"/>
    </w:rPr>
  </w:style>
  <w:style w:type="paragraph" w:customStyle="1" w:styleId="rvps2">
    <w:name w:val="rvps2"/>
    <w:basedOn w:val="a"/>
    <w:uiPriority w:val="99"/>
    <w:rsid w:val="00DD5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uiPriority w:val="99"/>
    <w:rsid w:val="00DD58F5"/>
  </w:style>
  <w:style w:type="paragraph" w:styleId="a6">
    <w:name w:val="Balloon Text"/>
    <w:basedOn w:val="a"/>
    <w:link w:val="a7"/>
    <w:uiPriority w:val="99"/>
    <w:semiHidden/>
    <w:unhideWhenUsed/>
    <w:rsid w:val="00DD58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58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400_020" TargetMode="External"/><Relationship Id="rId5" Type="http://schemas.openxmlformats.org/officeDocument/2006/relationships/hyperlink" Target="http://zakon2.rada.gov.ua/laws/show/998_5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2500</Words>
  <Characters>14254</Characters>
  <Application>Microsoft Office Word</Application>
  <DocSecurity>0</DocSecurity>
  <Lines>118</Lines>
  <Paragraphs>33</Paragraphs>
  <ScaleCrop>false</ScaleCrop>
  <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2013-08-08T12:01:00Z</dcterms:created>
  <dcterms:modified xsi:type="dcterms:W3CDTF">2013-08-08T12:01:00Z</dcterms:modified>
</cp:coreProperties>
</file>