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A1" w:rsidRPr="00472C82" w:rsidRDefault="008514A1" w:rsidP="008514A1">
      <w:pPr>
        <w:widowControl w:val="0"/>
        <w:spacing w:after="0" w:line="360" w:lineRule="auto"/>
        <w:ind w:firstLine="709"/>
        <w:jc w:val="both"/>
        <w:rPr>
          <w:rFonts w:ascii="Times New Roman" w:hAnsi="Times New Roman" w:cs="Times New Roman"/>
          <w:b/>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51A95F8" wp14:editId="67F7FBDF">
                <wp:simplePos x="0" y="0"/>
                <wp:positionH relativeFrom="column">
                  <wp:posOffset>986790</wp:posOffset>
                </wp:positionH>
                <wp:positionV relativeFrom="paragraph">
                  <wp:posOffset>-76200</wp:posOffset>
                </wp:positionV>
                <wp:extent cx="10795" cy="495300"/>
                <wp:effectExtent l="15240" t="9525" r="50165" b="38100"/>
                <wp:wrapNone/>
                <wp:docPr id="5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95300"/>
                        </a:xfrm>
                        <a:prstGeom prst="straightConnector1">
                          <a:avLst/>
                        </a:prstGeom>
                        <a:noFill/>
                        <a:ln w="19050">
                          <a:solidFill>
                            <a:srgbClr val="000000"/>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7.7pt;margin-top:-6pt;width:.8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" strokeweight="1.5pt">
                <v:shadow on="t" offset="3pt"/>
              </v:shape>
            </w:pict>
          </mc:Fallback>
        </mc:AlternateContent>
      </w:r>
      <w:r w:rsidRPr="00472C82">
        <w:rPr>
          <w:rFonts w:ascii="Times New Roman" w:hAnsi="Times New Roman" w:cs="Times New Roman"/>
          <w:b/>
          <w:sz w:val="26"/>
          <w:szCs w:val="26"/>
          <w:lang w:val="uk-UA"/>
        </w:rPr>
        <w:t>4                    ОПИС  ПРОЕКТУ</w:t>
      </w:r>
    </w:p>
    <w:p w:rsidR="008514A1" w:rsidRPr="00472C82" w:rsidRDefault="008514A1" w:rsidP="008514A1">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867D5E" wp14:editId="55845371">
                <wp:simplePos x="0" y="0"/>
                <wp:positionH relativeFrom="column">
                  <wp:posOffset>5080</wp:posOffset>
                </wp:positionH>
                <wp:positionV relativeFrom="paragraph">
                  <wp:posOffset>44450</wp:posOffset>
                </wp:positionV>
                <wp:extent cx="6067425" cy="0"/>
                <wp:effectExtent l="5080" t="6350" r="90170" b="88900"/>
                <wp:wrapNone/>
                <wp:docPr id="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pt;margin-top:3.5pt;width:47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">
                <v:shadow on="t" opacity=".5" offset="6pt,6pt"/>
              </v:shape>
            </w:pict>
          </mc:Fallback>
        </mc:AlternateContent>
      </w:r>
    </w:p>
    <w:p w:rsidR="008514A1" w:rsidRPr="00472C82" w:rsidRDefault="008514A1" w:rsidP="008514A1">
      <w:pPr>
        <w:widowControl w:val="0"/>
        <w:spacing w:after="0" w:line="360" w:lineRule="auto"/>
        <w:ind w:firstLine="709"/>
        <w:jc w:val="both"/>
        <w:rPr>
          <w:rFonts w:ascii="Times New Roman" w:hAnsi="Times New Roman" w:cs="Times New Roman"/>
          <w:sz w:val="26"/>
          <w:szCs w:val="26"/>
          <w:lang w:val="uk-UA"/>
        </w:rPr>
      </w:pPr>
    </w:p>
    <w:p w:rsidR="008514A1" w:rsidRPr="00BB19BF" w:rsidRDefault="008514A1" w:rsidP="008514A1">
      <w:pPr>
        <w:widowControl w:val="0"/>
        <w:spacing w:after="0" w:line="360" w:lineRule="auto"/>
        <w:ind w:firstLine="709"/>
        <w:jc w:val="both"/>
        <w:rPr>
          <w:rFonts w:ascii="Times New Roman" w:hAnsi="Times New Roman" w:cs="Times New Roman"/>
          <w:b/>
          <w:sz w:val="28"/>
          <w:szCs w:val="28"/>
          <w:lang w:val="uk-UA"/>
        </w:rPr>
      </w:pPr>
      <w:r w:rsidRPr="00BB19BF">
        <w:rPr>
          <w:rFonts w:ascii="Times New Roman" w:hAnsi="Times New Roman" w:cs="Times New Roman"/>
          <w:b/>
          <w:sz w:val="28"/>
          <w:szCs w:val="28"/>
          <w:lang w:val="uk-UA"/>
        </w:rPr>
        <w:t>4.1.</w:t>
      </w:r>
      <w:r w:rsidRPr="00BB19BF">
        <w:rPr>
          <w:rFonts w:ascii="Times New Roman" w:hAnsi="Times New Roman"/>
          <w:b/>
          <w:sz w:val="28"/>
          <w:szCs w:val="28"/>
          <w:lang w:val="uk-UA"/>
        </w:rPr>
        <w:tab/>
        <w:t>Функціональне призначення послуг, для яких цілей вони призначені</w:t>
      </w:r>
    </w:p>
    <w:p w:rsidR="008514A1" w:rsidRPr="00472C82" w:rsidRDefault="008514A1" w:rsidP="008514A1">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081FD27" wp14:editId="25D9989C">
                <wp:simplePos x="0" y="0"/>
                <wp:positionH relativeFrom="column">
                  <wp:posOffset>5080</wp:posOffset>
                </wp:positionH>
                <wp:positionV relativeFrom="paragraph">
                  <wp:posOffset>59055</wp:posOffset>
                </wp:positionV>
                <wp:extent cx="6067425" cy="0"/>
                <wp:effectExtent l="5080" t="11430" r="90170" b="83820"/>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pt;margin-top:4.65pt;width:4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">
                <v:shadow on="t" opacity=".5" offset="6pt,6pt"/>
              </v:shape>
            </w:pict>
          </mc:Fallback>
        </mc:AlternateContent>
      </w:r>
    </w:p>
    <w:p w:rsidR="00172B29" w:rsidRDefault="00172B29" w:rsidP="00172B29">
      <w:pPr>
        <w:spacing w:after="0" w:line="360" w:lineRule="auto"/>
        <w:ind w:firstLine="709"/>
        <w:jc w:val="both"/>
        <w:rPr>
          <w:rFonts w:ascii="Times New Roman" w:hAnsi="Times New Roman"/>
          <w:sz w:val="28"/>
          <w:szCs w:val="28"/>
          <w:lang w:val="uk-UA"/>
        </w:rPr>
      </w:pP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Прийняття складової Національного проекту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xml:space="preserve">» розглядається у руслі реалізації в Україні державної політики у сфері охорони </w:t>
      </w:r>
      <w:r w:rsidR="004A69B3" w:rsidRPr="00172B29">
        <w:rPr>
          <w:rFonts w:ascii="Times New Roman" w:hAnsi="Times New Roman"/>
          <w:sz w:val="26"/>
          <w:szCs w:val="26"/>
          <w:lang w:val="uk-UA"/>
        </w:rPr>
        <w:t>здоров’я</w:t>
      </w:r>
      <w:r w:rsidRPr="00172B29">
        <w:rPr>
          <w:rFonts w:ascii="Times New Roman" w:hAnsi="Times New Roman"/>
          <w:sz w:val="26"/>
          <w:szCs w:val="26"/>
          <w:lang w:val="uk-UA"/>
        </w:rPr>
        <w:t xml:space="preserve"> стосовно</w:t>
      </w:r>
      <w:r w:rsidR="004A69B3">
        <w:rPr>
          <w:rFonts w:ascii="Times New Roman" w:hAnsi="Times New Roman"/>
          <w:sz w:val="26"/>
          <w:szCs w:val="26"/>
          <w:lang w:val="uk-UA"/>
        </w:rPr>
        <w:t xml:space="preserve"> збереження та зміцнення здоров</w:t>
      </w:r>
      <w:r w:rsidR="004A69B3" w:rsidRPr="00172B29">
        <w:rPr>
          <w:rFonts w:ascii="Times New Roman" w:hAnsi="Times New Roman"/>
          <w:sz w:val="26"/>
          <w:szCs w:val="26"/>
          <w:lang w:val="uk-UA"/>
        </w:rPr>
        <w:t>’я</w:t>
      </w:r>
      <w:r w:rsidRPr="00172B29">
        <w:rPr>
          <w:rFonts w:ascii="Times New Roman" w:hAnsi="Times New Roman"/>
          <w:sz w:val="26"/>
          <w:szCs w:val="26"/>
          <w:lang w:val="uk-UA"/>
        </w:rPr>
        <w:t xml:space="preserve"> населення, підвищення ролі профілактичної складової, відновного лікування та медичної реабілітації а також забезпечення наукового супроводу та підготовки фахівців для даного напрямку розвитку в</w:t>
      </w:r>
      <w:r w:rsidR="004A69B3">
        <w:rPr>
          <w:rFonts w:ascii="Times New Roman" w:hAnsi="Times New Roman"/>
          <w:sz w:val="26"/>
          <w:szCs w:val="26"/>
          <w:lang w:val="uk-UA"/>
        </w:rPr>
        <w:t>ітчизняної сфери охорони здоров</w:t>
      </w:r>
      <w:r w:rsidR="004A69B3" w:rsidRPr="00172B29">
        <w:rPr>
          <w:rFonts w:ascii="Times New Roman" w:hAnsi="Times New Roman"/>
          <w:sz w:val="26"/>
          <w:szCs w:val="26"/>
          <w:lang w:val="uk-UA"/>
        </w:rPr>
        <w:t>’я</w:t>
      </w:r>
      <w:r w:rsidRPr="00172B29">
        <w:rPr>
          <w:rFonts w:ascii="Times New Roman" w:hAnsi="Times New Roman"/>
          <w:sz w:val="26"/>
          <w:szCs w:val="26"/>
          <w:lang w:val="uk-UA"/>
        </w:rPr>
        <w:t>.</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Розробка і прийняття даного проекту обумовлені критичною </w:t>
      </w:r>
      <w:proofErr w:type="spellStart"/>
      <w:r w:rsidRPr="00172B29">
        <w:rPr>
          <w:rFonts w:ascii="Times New Roman" w:hAnsi="Times New Roman"/>
          <w:sz w:val="26"/>
          <w:szCs w:val="26"/>
          <w:lang w:val="uk-UA"/>
        </w:rPr>
        <w:t>медико-демографічною</w:t>
      </w:r>
      <w:proofErr w:type="spellEnd"/>
      <w:r w:rsidRPr="00172B29">
        <w:rPr>
          <w:rFonts w:ascii="Times New Roman" w:hAnsi="Times New Roman"/>
          <w:sz w:val="26"/>
          <w:szCs w:val="26"/>
          <w:lang w:val="uk-UA"/>
        </w:rPr>
        <w:t xml:space="preserve"> ситуацією, яка склалась останнім часом в Україні. Разом з тим, при тому, що медичної реабілітації потребують 90% пацієнтів (згідно статистичних даних, ургентної невідкладної допомоги потребують 10% хворих), питання створення та функціонування повноцінної системи медичної реабілітації протягом останніх 20 років випадало з поля зору медицини та згадувались лише в програмах соціальної, трудової та професійної реабілітації інвалідів в контексті забезпечення їх виробами медичного призначення. При цьому залишався поза увагою той факт, що перш за все хворого необхідно повернути до активного життя, запобігти переходу хвороби до хронічного перебігу або до стану інваліда. Натомість медична реабілітація є важливим етапом лікування, суть якого полягає у відновленні здоров'я хворих, запобіганні переходу хвороб у хронічну стадію та зростанню рівня інвалідності населення.</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На сьогодні ж в Україні відсутня цілісна система медичної реабілітації. Є лише її фрагменти, що зосереджені переважно в санаторно-курортних та поліклінічних відділеннях.</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Таким чином, зростання захворювань, які призводять до зменшення тривалості життя, смертності, інвалідності, травматизму, а також збереження здоров'я населення як основного потенціалу виробничих ресурсів країни є об'єктивними факторами, що потребують </w:t>
      </w:r>
      <w:proofErr w:type="spellStart"/>
      <w:r w:rsidRPr="00172B29">
        <w:rPr>
          <w:rFonts w:ascii="Times New Roman" w:hAnsi="Times New Roman"/>
          <w:sz w:val="26"/>
          <w:szCs w:val="26"/>
          <w:lang w:val="uk-UA"/>
        </w:rPr>
        <w:t>міжсекторального</w:t>
      </w:r>
      <w:proofErr w:type="spellEnd"/>
      <w:r w:rsidRPr="00172B29">
        <w:rPr>
          <w:rFonts w:ascii="Times New Roman" w:hAnsi="Times New Roman"/>
          <w:sz w:val="26"/>
          <w:szCs w:val="26"/>
          <w:lang w:val="uk-UA"/>
        </w:rPr>
        <w:t xml:space="preserve"> підходу при проведенні комплексу заходів щодо </w:t>
      </w:r>
      <w:r w:rsidRPr="00172B29">
        <w:rPr>
          <w:rFonts w:ascii="Times New Roman" w:hAnsi="Times New Roman"/>
          <w:sz w:val="26"/>
          <w:szCs w:val="26"/>
          <w:lang w:val="uk-UA"/>
        </w:rPr>
        <w:lastRenderedPageBreak/>
        <w:t>профілактики захворювань та медичної реабілітації для підтримки на необхідному рівні якості життя пацієнтів з хронічним перебігом захворювань, після перенесених хвороб, інвалідів, дітей-інвалідів, осіб похилого і старечого віку.</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У зв'язку з цим, для вирішення зазначених проблем, починаючи з 2006 року, на території Арабатської стрілки розпочалася розробка проекту розвитку курортно-рекреаційної зони. Пріоритетним напрямком якої є медична реабілітація та оздоровлення хворих з ураженнями нервової системи, опорно-рухового апарату, гінекологічними захворюваннями. Протягом останніх п'яти років на території Арабатської стрілки формується </w:t>
      </w:r>
      <w:proofErr w:type="spellStart"/>
      <w:r w:rsidRPr="00172B29">
        <w:rPr>
          <w:rFonts w:ascii="Times New Roman" w:hAnsi="Times New Roman"/>
          <w:sz w:val="26"/>
          <w:szCs w:val="26"/>
          <w:lang w:val="uk-UA"/>
        </w:rPr>
        <w:t>мультифункціональний</w:t>
      </w:r>
      <w:proofErr w:type="spellEnd"/>
      <w:r w:rsidRPr="00172B29">
        <w:rPr>
          <w:rFonts w:ascii="Times New Roman" w:hAnsi="Times New Roman"/>
          <w:sz w:val="26"/>
          <w:szCs w:val="26"/>
          <w:lang w:val="uk-UA"/>
        </w:rPr>
        <w:t xml:space="preserve"> медичний реабілітаційний комплекс, в основу діяльності якого покладається система інтенсивної нейрофізіологічної реабілітації хворих з дитячим церебральним паралічем та іншими хронічними захворюваннями нервової системи. Схемою розвитку на території курортно-рекреаційної зони планується щороку приймати до 130 тисяч відпочиваючих, для обслуговування яких буде створено до 30 тисяч нових робочих місць.</w:t>
      </w:r>
    </w:p>
    <w:p w:rsidR="00172B29" w:rsidRPr="00172B29" w:rsidRDefault="00172B29" w:rsidP="00172B29">
      <w:pPr>
        <w:spacing w:after="0" w:line="360" w:lineRule="auto"/>
        <w:ind w:firstLine="709"/>
        <w:jc w:val="both"/>
        <w:rPr>
          <w:rFonts w:ascii="Times New Roman" w:hAnsi="Times New Roman"/>
          <w:sz w:val="26"/>
          <w:szCs w:val="26"/>
          <w:lang w:val="uk-UA"/>
        </w:rPr>
      </w:pPr>
      <w:proofErr w:type="spellStart"/>
      <w:r w:rsidRPr="00172B29">
        <w:rPr>
          <w:rFonts w:ascii="Times New Roman" w:hAnsi="Times New Roman"/>
          <w:sz w:val="26"/>
          <w:szCs w:val="26"/>
          <w:lang w:val="uk-UA"/>
        </w:rPr>
        <w:t>Мультифункціональне</w:t>
      </w:r>
      <w:proofErr w:type="spellEnd"/>
      <w:r w:rsidRPr="00172B29">
        <w:rPr>
          <w:rFonts w:ascii="Times New Roman" w:hAnsi="Times New Roman"/>
          <w:sz w:val="26"/>
          <w:szCs w:val="26"/>
          <w:lang w:val="uk-UA"/>
        </w:rPr>
        <w:t xml:space="preserve"> геотермальне реабілітаційне містечко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xml:space="preserve">» формується навколо унікального термального радонового родовища мінеральних вод (район </w:t>
      </w:r>
      <w:proofErr w:type="spellStart"/>
      <w:r w:rsidRPr="00172B29">
        <w:rPr>
          <w:rFonts w:ascii="Times New Roman" w:hAnsi="Times New Roman"/>
          <w:sz w:val="26"/>
          <w:szCs w:val="26"/>
          <w:lang w:val="uk-UA"/>
        </w:rPr>
        <w:t>Щасливцеве-Стрілкове</w:t>
      </w:r>
      <w:proofErr w:type="spellEnd"/>
      <w:r w:rsidRPr="00172B29">
        <w:rPr>
          <w:rFonts w:ascii="Times New Roman" w:hAnsi="Times New Roman"/>
          <w:sz w:val="26"/>
          <w:szCs w:val="26"/>
          <w:lang w:val="uk-UA"/>
        </w:rPr>
        <w:t>) та лікувальних грязей і має стати базою для надання спеціалізованої консультативно-діагностичної, неврологічної та реабілітаційної допомоги дітям, дорослим, інвалідам. Перша черга реабілітаційного комплексу загальною площею 35 тис. м</w:t>
      </w:r>
      <w:r w:rsidRPr="00172B29">
        <w:rPr>
          <w:rFonts w:ascii="Times New Roman" w:hAnsi="Times New Roman"/>
          <w:sz w:val="26"/>
          <w:szCs w:val="26"/>
          <w:vertAlign w:val="superscript"/>
          <w:lang w:val="uk-UA"/>
        </w:rPr>
        <w:t>2</w:t>
      </w:r>
      <w:r w:rsidRPr="00172B29">
        <w:rPr>
          <w:rFonts w:ascii="Times New Roman" w:hAnsi="Times New Roman"/>
          <w:sz w:val="26"/>
          <w:szCs w:val="26"/>
          <w:lang w:val="uk-UA"/>
        </w:rPr>
        <w:t xml:space="preserve"> вже збудована.</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У міжнародній клініці відновного лікування розроблено ефективну методику інтенсивної нейрофізіологічної реабілітації хворих із ДЦП та іншими хронічними захворюваннями нервової системи та напрацьовано великий практичний досвід лікування хворих, який визначний у світі. За останні 20 років у клініці пройшли курс реабілітації з позитивним результатом близько 40 тис. пацієнтів з 60 країн. Серед пацієнтів понад 60% складають українські діти, з яких</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Проект побудови  </w:t>
      </w:r>
      <w:proofErr w:type="spellStart"/>
      <w:r w:rsidRPr="00172B29">
        <w:rPr>
          <w:rFonts w:ascii="Times New Roman" w:hAnsi="Times New Roman"/>
          <w:sz w:val="26"/>
          <w:szCs w:val="26"/>
          <w:lang w:val="uk-UA"/>
        </w:rPr>
        <w:t>медико-рекреаційного</w:t>
      </w:r>
      <w:proofErr w:type="spellEnd"/>
      <w:r w:rsidRPr="00172B29">
        <w:rPr>
          <w:rFonts w:ascii="Times New Roman" w:hAnsi="Times New Roman"/>
          <w:sz w:val="26"/>
          <w:szCs w:val="26"/>
          <w:lang w:val="uk-UA"/>
        </w:rPr>
        <w:t xml:space="preserve">  містечка,  разом  із  проектом будівництва готельного комплексу у м. Генічеськ та проектом зі стабілізації та покращення геологічної ситуації, протидії ерозії та здійснення </w:t>
      </w:r>
      <w:proofErr w:type="spellStart"/>
      <w:r w:rsidRPr="00172B29">
        <w:rPr>
          <w:rFonts w:ascii="Times New Roman" w:hAnsi="Times New Roman"/>
          <w:sz w:val="26"/>
          <w:szCs w:val="26"/>
          <w:lang w:val="uk-UA"/>
        </w:rPr>
        <w:t>берегозакріплювальних</w:t>
      </w:r>
      <w:proofErr w:type="spellEnd"/>
      <w:r w:rsidRPr="00172B29">
        <w:rPr>
          <w:rFonts w:ascii="Times New Roman" w:hAnsi="Times New Roman"/>
          <w:sz w:val="26"/>
          <w:szCs w:val="26"/>
          <w:lang w:val="uk-UA"/>
        </w:rPr>
        <w:t xml:space="preserve">, </w:t>
      </w:r>
      <w:proofErr w:type="spellStart"/>
      <w:r w:rsidRPr="00172B29">
        <w:rPr>
          <w:rFonts w:ascii="Times New Roman" w:hAnsi="Times New Roman"/>
          <w:sz w:val="26"/>
          <w:szCs w:val="26"/>
          <w:lang w:val="uk-UA"/>
        </w:rPr>
        <w:t>агролісотехн</w:t>
      </w:r>
      <w:r w:rsidR="004A69B3">
        <w:rPr>
          <w:rFonts w:ascii="Times New Roman" w:hAnsi="Times New Roman"/>
          <w:sz w:val="26"/>
          <w:szCs w:val="26"/>
          <w:lang w:val="uk-UA"/>
        </w:rPr>
        <w:t>і</w:t>
      </w:r>
      <w:r w:rsidRPr="00172B29">
        <w:rPr>
          <w:rFonts w:ascii="Times New Roman" w:hAnsi="Times New Roman"/>
          <w:sz w:val="26"/>
          <w:szCs w:val="26"/>
          <w:lang w:val="uk-UA"/>
        </w:rPr>
        <w:t>чних</w:t>
      </w:r>
      <w:proofErr w:type="spellEnd"/>
      <w:r w:rsidRPr="00172B29">
        <w:rPr>
          <w:rFonts w:ascii="Times New Roman" w:hAnsi="Times New Roman"/>
          <w:sz w:val="26"/>
          <w:szCs w:val="26"/>
          <w:lang w:val="uk-UA"/>
        </w:rPr>
        <w:t xml:space="preserve">, </w:t>
      </w:r>
      <w:proofErr w:type="spellStart"/>
      <w:r w:rsidRPr="00172B29">
        <w:rPr>
          <w:rFonts w:ascii="Times New Roman" w:hAnsi="Times New Roman"/>
          <w:sz w:val="26"/>
          <w:szCs w:val="26"/>
          <w:lang w:val="uk-UA"/>
        </w:rPr>
        <w:t>біорекультиваційних</w:t>
      </w:r>
      <w:proofErr w:type="spellEnd"/>
      <w:r w:rsidRPr="00172B29">
        <w:rPr>
          <w:rFonts w:ascii="Times New Roman" w:hAnsi="Times New Roman"/>
          <w:sz w:val="26"/>
          <w:szCs w:val="26"/>
          <w:lang w:val="uk-UA"/>
        </w:rPr>
        <w:t xml:space="preserve"> заходів в зоні коси Арабатська Стрілка, включено до переліку туристичних пропозицій у Генічеському районі Херсонської області.</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lastRenderedPageBreak/>
        <w:t>Метою проекту є розвиток вітчизняної сфери охорони здоров'я у напрямку розширення ролі профілактичної та реабілітаційної її складової, спрямованих на:</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відновлення життєдіяльності осіб, які перенесли гострі та хронічні</w:t>
      </w:r>
      <w:r w:rsidRPr="00172B29">
        <w:rPr>
          <w:rFonts w:ascii="Times New Roman" w:hAnsi="Times New Roman"/>
          <w:sz w:val="26"/>
          <w:szCs w:val="26"/>
        </w:rPr>
        <w:br/>
        <w:t>хвороби, ускладнення після перенесених хвороб, травм або мають аномалії розвитку;</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зниження рівня інвалідності та смертності серед дорослих та дітей;</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підготовка кадрів для мережі спеціалізованих центрів медичної</w:t>
      </w:r>
      <w:r w:rsidRPr="00172B29">
        <w:rPr>
          <w:rFonts w:ascii="Times New Roman" w:hAnsi="Times New Roman"/>
          <w:sz w:val="26"/>
          <w:szCs w:val="26"/>
        </w:rPr>
        <w:br/>
        <w:t>реабілітації;</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створення   в  установленому   чинним   законодавством   порядку   на</w:t>
      </w:r>
      <w:r w:rsidRPr="00172B29">
        <w:rPr>
          <w:rFonts w:ascii="Times New Roman" w:hAnsi="Times New Roman"/>
          <w:sz w:val="26"/>
          <w:szCs w:val="26"/>
        </w:rPr>
        <w:br/>
        <w:t>Арабатській стрілці в Херсонській області нового сучасного спеціалізованого геотермального  реабілітаційно-оздоровчого  курорту  державного  значення  із залученням коштів вітчизняних та іноземних інвесторів;</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впровадження прогресивних методик відновлення здоров'я населення;</w:t>
      </w:r>
    </w:p>
    <w:p w:rsidR="00172B29" w:rsidRPr="00172B29" w:rsidRDefault="00172B29" w:rsidP="00172B29">
      <w:pPr>
        <w:pStyle w:val="11"/>
        <w:widowControl w:val="0"/>
        <w:numPr>
          <w:ilvl w:val="0"/>
          <w:numId w:val="1"/>
        </w:numPr>
        <w:tabs>
          <w:tab w:val="left" w:pos="900"/>
        </w:tabs>
        <w:autoSpaceDE w:val="0"/>
        <w:autoSpaceDN w:val="0"/>
        <w:adjustRightInd w:val="0"/>
        <w:spacing w:line="360" w:lineRule="auto"/>
        <w:ind w:left="0" w:firstLine="709"/>
        <w:jc w:val="both"/>
        <w:rPr>
          <w:rFonts w:ascii="Times New Roman" w:hAnsi="Times New Roman"/>
          <w:sz w:val="26"/>
          <w:szCs w:val="26"/>
        </w:rPr>
      </w:pPr>
      <w:r w:rsidRPr="00172B29">
        <w:rPr>
          <w:rFonts w:ascii="Times New Roman" w:hAnsi="Times New Roman"/>
          <w:sz w:val="26"/>
          <w:szCs w:val="26"/>
        </w:rPr>
        <w:t>формування   державного   замовлення   для   надання   реабілітаційної допомоги в реабілітаційних закладах різної форми власності;</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Для розв'язання наведених проблем необхідно забезпечити узгоджену взаємодію центральних і місцевих органів виконавчої влади, органів місцевого самоврядування щодо вирішення питань реформування системи медичної реабілітації шляхом створення в установленому чинним законодавством на Арабатській стрілці в Херсонській області сучасного конкурентоспроможного курортно-реабілітаційного містечка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 xml:space="preserve">Регіон Арабатської Стрілки за умови використання свого географічного розташування та реалізації природних можливостей може стати </w:t>
      </w:r>
      <w:proofErr w:type="spellStart"/>
      <w:r w:rsidRPr="00172B29">
        <w:rPr>
          <w:rFonts w:ascii="Times New Roman" w:hAnsi="Times New Roman"/>
          <w:sz w:val="26"/>
          <w:szCs w:val="26"/>
          <w:lang w:val="uk-UA"/>
        </w:rPr>
        <w:t>медико-рекреаційним</w:t>
      </w:r>
      <w:proofErr w:type="spellEnd"/>
      <w:r w:rsidRPr="00172B29">
        <w:rPr>
          <w:rFonts w:ascii="Times New Roman" w:hAnsi="Times New Roman"/>
          <w:sz w:val="26"/>
          <w:szCs w:val="26"/>
          <w:lang w:val="uk-UA"/>
        </w:rPr>
        <w:t xml:space="preserve"> та екологічним кластером, функціонування якого надасть можливість використовувати переваги застосування сучасних енергозберігаючих джерел енергії (вітрової та сонячної).</w:t>
      </w:r>
    </w:p>
    <w:p w:rsidR="00172B29" w:rsidRPr="00172B29" w:rsidRDefault="00172B29" w:rsidP="00172B29">
      <w:pPr>
        <w:spacing w:after="0" w:line="360" w:lineRule="auto"/>
        <w:ind w:firstLine="709"/>
        <w:jc w:val="both"/>
        <w:rPr>
          <w:rFonts w:ascii="Times New Roman" w:hAnsi="Times New Roman"/>
          <w:sz w:val="26"/>
          <w:szCs w:val="26"/>
          <w:lang w:val="uk-UA"/>
        </w:rPr>
      </w:pPr>
      <w:r w:rsidRPr="00172B29">
        <w:rPr>
          <w:rFonts w:ascii="Times New Roman" w:hAnsi="Times New Roman"/>
          <w:sz w:val="26"/>
          <w:szCs w:val="26"/>
          <w:lang w:val="uk-UA"/>
        </w:rPr>
        <w:t>Крім того, виконання проекту «</w:t>
      </w:r>
      <w:proofErr w:type="spellStart"/>
      <w:r w:rsidRPr="00172B29">
        <w:rPr>
          <w:rFonts w:ascii="Times New Roman" w:hAnsi="Times New Roman"/>
          <w:sz w:val="26"/>
          <w:szCs w:val="26"/>
          <w:lang w:val="uk-UA"/>
        </w:rPr>
        <w:t>ІnterMedicalEcoCity</w:t>
      </w:r>
      <w:proofErr w:type="spellEnd"/>
      <w:r w:rsidRPr="00172B29">
        <w:rPr>
          <w:rFonts w:ascii="Times New Roman" w:hAnsi="Times New Roman"/>
          <w:sz w:val="26"/>
          <w:szCs w:val="26"/>
          <w:lang w:val="uk-UA"/>
        </w:rPr>
        <w:t>» стане поштовхом для розвитку південних областей України, сприятиме формуванню сучасного спеціалізованого курорту, активізує залучення коштів вітчизняних та іноземних інвесторів, створить додаткові робочі місця, сформує сприятливі умови для розвитку та модернізації матеріально-технічної бази реабілітаційно-оздоровчих закладів, об'єктів соціального призначення, транспортної інфраструктури, надасть можливість подовжити тривалість курортного сезону.</w:t>
      </w:r>
    </w:p>
    <w:p w:rsidR="004A69B3" w:rsidRDefault="004A69B3" w:rsidP="004A69B3">
      <w:pPr>
        <w:widowControl w:val="0"/>
        <w:spacing w:after="0" w:line="360" w:lineRule="auto"/>
        <w:ind w:firstLine="709"/>
        <w:jc w:val="both"/>
        <w:rPr>
          <w:rFonts w:ascii="Times New Roman" w:hAnsi="Times New Roman" w:cs="Times New Roman"/>
          <w:b/>
          <w:sz w:val="28"/>
          <w:szCs w:val="28"/>
          <w:lang w:val="uk-UA"/>
        </w:rPr>
      </w:pPr>
    </w:p>
    <w:p w:rsidR="004A69B3" w:rsidRPr="00BB19BF" w:rsidRDefault="004A69B3" w:rsidP="004A69B3">
      <w:pPr>
        <w:widowControl w:val="0"/>
        <w:spacing w:after="0" w:line="360" w:lineRule="auto"/>
        <w:ind w:firstLine="709"/>
        <w:jc w:val="both"/>
        <w:rPr>
          <w:rFonts w:ascii="Times New Roman" w:hAnsi="Times New Roman" w:cs="Times New Roman"/>
          <w:b/>
          <w:sz w:val="28"/>
          <w:szCs w:val="28"/>
          <w:lang w:val="uk-UA"/>
        </w:rPr>
      </w:pPr>
      <w:r w:rsidRPr="00BB19BF">
        <w:rPr>
          <w:rFonts w:ascii="Times New Roman" w:hAnsi="Times New Roman" w:cs="Times New Roman"/>
          <w:b/>
          <w:sz w:val="28"/>
          <w:szCs w:val="28"/>
          <w:lang w:val="uk-UA"/>
        </w:rPr>
        <w:lastRenderedPageBreak/>
        <w:t>4.</w:t>
      </w:r>
      <w:r>
        <w:rPr>
          <w:rFonts w:ascii="Times New Roman" w:hAnsi="Times New Roman" w:cs="Times New Roman"/>
          <w:b/>
          <w:sz w:val="28"/>
          <w:szCs w:val="28"/>
          <w:lang w:val="uk-UA"/>
        </w:rPr>
        <w:t>2</w:t>
      </w:r>
      <w:r w:rsidRPr="00BB19BF">
        <w:rPr>
          <w:rFonts w:ascii="Times New Roman" w:hAnsi="Times New Roman" w:cs="Times New Roman"/>
          <w:b/>
          <w:sz w:val="28"/>
          <w:szCs w:val="28"/>
          <w:lang w:val="uk-UA"/>
        </w:rPr>
        <w:t>.</w:t>
      </w:r>
      <w:r w:rsidRPr="00BB19BF">
        <w:rPr>
          <w:rFonts w:ascii="Times New Roman" w:hAnsi="Times New Roman"/>
          <w:b/>
          <w:sz w:val="28"/>
          <w:szCs w:val="28"/>
          <w:lang w:val="uk-UA"/>
        </w:rPr>
        <w:tab/>
      </w:r>
      <w:r>
        <w:rPr>
          <w:rFonts w:ascii="Times New Roman" w:hAnsi="Times New Roman"/>
          <w:b/>
          <w:sz w:val="28"/>
          <w:szCs w:val="28"/>
          <w:lang w:val="uk-UA"/>
        </w:rPr>
        <w:t>Основні параметри проектних рішень</w:t>
      </w:r>
    </w:p>
    <w:p w:rsidR="004A69B3" w:rsidRPr="00472C82" w:rsidRDefault="004A69B3" w:rsidP="004A69B3">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27C0718A" wp14:editId="1CD07EF2">
                <wp:simplePos x="0" y="0"/>
                <wp:positionH relativeFrom="column">
                  <wp:posOffset>5080</wp:posOffset>
                </wp:positionH>
                <wp:positionV relativeFrom="paragraph">
                  <wp:posOffset>59055</wp:posOffset>
                </wp:positionV>
                <wp:extent cx="6067425" cy="0"/>
                <wp:effectExtent l="5080" t="11430" r="90170" b="838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pt;margin-top:4.65pt;width:47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">
                <v:shadow on="t" opacity=".5" offset="6pt,6pt"/>
              </v:shape>
            </w:pict>
          </mc:Fallback>
        </mc:AlternateContent>
      </w:r>
    </w:p>
    <w:p w:rsidR="004A69B3" w:rsidRDefault="004A69B3">
      <w:pPr>
        <w:rPr>
          <w:rFonts w:ascii="Times New Roman" w:hAnsi="Times New Roman"/>
          <w:sz w:val="24"/>
          <w:szCs w:val="24"/>
          <w:lang w:val="uk-UA"/>
        </w:rPr>
      </w:pPr>
    </w:p>
    <w:p w:rsidR="001A0EA3" w:rsidRDefault="004A69B3" w:rsidP="004A69B3">
      <w:pPr>
        <w:ind w:firstLine="708"/>
        <w:rPr>
          <w:rFonts w:ascii="Times New Roman" w:hAnsi="Times New Roman"/>
          <w:b/>
          <w:sz w:val="26"/>
          <w:szCs w:val="26"/>
          <w:lang w:val="uk-UA"/>
        </w:rPr>
      </w:pPr>
      <w:r w:rsidRPr="004A69B3">
        <w:rPr>
          <w:rFonts w:ascii="Times New Roman" w:hAnsi="Times New Roman"/>
          <w:b/>
          <w:sz w:val="26"/>
          <w:szCs w:val="26"/>
          <w:lang w:val="uk-UA"/>
        </w:rPr>
        <w:t>4.2.1</w:t>
      </w:r>
      <w:r>
        <w:rPr>
          <w:rFonts w:ascii="Times New Roman" w:hAnsi="Times New Roman"/>
          <w:b/>
          <w:sz w:val="26"/>
          <w:szCs w:val="26"/>
          <w:lang w:val="uk-UA"/>
        </w:rPr>
        <w:t>.</w:t>
      </w:r>
      <w:r w:rsidRPr="004A69B3">
        <w:rPr>
          <w:rFonts w:ascii="Times New Roman" w:hAnsi="Times New Roman"/>
          <w:b/>
          <w:sz w:val="26"/>
          <w:szCs w:val="26"/>
          <w:lang w:val="uk-UA"/>
        </w:rPr>
        <w:tab/>
        <w:t>Ключові параметри проектних рішень</w:t>
      </w:r>
    </w:p>
    <w:p w:rsidR="005F782F" w:rsidRDefault="005F782F" w:rsidP="005F782F">
      <w:pPr>
        <w:keepLines/>
        <w:spacing w:after="0" w:line="360" w:lineRule="auto"/>
        <w:jc w:val="both"/>
        <w:rPr>
          <w:lang w:val="uk-UA"/>
        </w:rPr>
      </w:pPr>
      <w:r w:rsidRPr="008C3981">
        <w:tab/>
      </w:r>
    </w:p>
    <w:p w:rsidR="00F62B2D" w:rsidRPr="00F62B2D" w:rsidRDefault="00F62B2D" w:rsidP="00F62B2D">
      <w:pPr>
        <w:spacing w:after="0" w:line="360" w:lineRule="auto"/>
        <w:ind w:firstLine="708"/>
        <w:jc w:val="both"/>
        <w:rPr>
          <w:rFonts w:ascii="Times New Roman" w:hAnsi="Times New Roman" w:cs="Times New Roman"/>
          <w:sz w:val="26"/>
          <w:szCs w:val="26"/>
          <w:u w:val="single"/>
          <w:lang w:val="uk-UA"/>
        </w:rPr>
      </w:pPr>
      <w:r w:rsidRPr="00F62B2D">
        <w:rPr>
          <w:rFonts w:ascii="Times New Roman" w:hAnsi="Times New Roman" w:cs="Times New Roman"/>
          <w:sz w:val="26"/>
          <w:szCs w:val="26"/>
          <w:lang w:val="uk-UA"/>
        </w:rPr>
        <w:t>Відповідно до концепції «</w:t>
      </w:r>
      <w:proofErr w:type="spellStart"/>
      <w:r w:rsidRPr="00F62B2D">
        <w:rPr>
          <w:rFonts w:ascii="Times New Roman" w:hAnsi="Times New Roman" w:cs="Times New Roman"/>
          <w:sz w:val="26"/>
          <w:szCs w:val="26"/>
          <w:lang w:val="uk-UA"/>
        </w:rPr>
        <w:t>InterMedicalEcoCity</w:t>
      </w:r>
      <w:proofErr w:type="spellEnd"/>
      <w:r w:rsidRPr="00F62B2D">
        <w:rPr>
          <w:rFonts w:ascii="Times New Roman" w:hAnsi="Times New Roman" w:cs="Times New Roman"/>
          <w:sz w:val="26"/>
          <w:szCs w:val="26"/>
          <w:lang w:val="uk-UA"/>
        </w:rPr>
        <w:t xml:space="preserve">» </w:t>
      </w:r>
      <w:r>
        <w:rPr>
          <w:rFonts w:ascii="Times New Roman" w:hAnsi="Times New Roman" w:cs="Times New Roman"/>
          <w:sz w:val="26"/>
          <w:szCs w:val="26"/>
          <w:lang w:val="uk-UA"/>
        </w:rPr>
        <w:t>в</w:t>
      </w:r>
      <w:r w:rsidRPr="00F62B2D">
        <w:rPr>
          <w:rFonts w:ascii="Times New Roman" w:hAnsi="Times New Roman" w:cs="Times New Roman"/>
          <w:sz w:val="26"/>
          <w:szCs w:val="26"/>
          <w:lang w:val="uk-UA"/>
        </w:rPr>
        <w:t xml:space="preserve"> результаті реалізації проекту буде створено медичне екологічне місто, що умовно складається із трьох функціональних зон (медичної, оздоровчої та рекреаційної) та двох </w:t>
      </w:r>
      <w:proofErr w:type="spellStart"/>
      <w:r w:rsidRPr="00F62B2D">
        <w:rPr>
          <w:rFonts w:ascii="Times New Roman" w:hAnsi="Times New Roman" w:cs="Times New Roman"/>
          <w:sz w:val="26"/>
          <w:szCs w:val="26"/>
          <w:lang w:val="uk-UA"/>
        </w:rPr>
        <w:t>забезпечуючих</w:t>
      </w:r>
      <w:proofErr w:type="spellEnd"/>
      <w:r w:rsidRPr="00F62B2D">
        <w:rPr>
          <w:rFonts w:ascii="Times New Roman" w:hAnsi="Times New Roman" w:cs="Times New Roman"/>
          <w:sz w:val="26"/>
          <w:szCs w:val="26"/>
          <w:lang w:val="uk-UA"/>
        </w:rPr>
        <w:t xml:space="preserve"> зон – громадської та житлової</w:t>
      </w:r>
      <w:r>
        <w:rPr>
          <w:rFonts w:ascii="Times New Roman" w:hAnsi="Times New Roman" w:cs="Times New Roman"/>
          <w:sz w:val="26"/>
          <w:szCs w:val="26"/>
          <w:lang w:val="uk-UA"/>
        </w:rPr>
        <w:t>, які можуть мати наступні планувальні рішення.</w:t>
      </w:r>
    </w:p>
    <w:p w:rsidR="005F782F" w:rsidRPr="005F782F" w:rsidRDefault="005F782F" w:rsidP="005F782F">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Оздоровчо-рекреаційна зона</w:t>
      </w:r>
    </w:p>
    <w:p w:rsidR="005F782F" w:rsidRPr="005F782F" w:rsidRDefault="005F782F" w:rsidP="005F782F">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Загальна довжина берегової смуги 3400 метрів при ширині пляжу – 35 метрів, в тому числі: оздоровча зона – 1600 метрів; рекреаційна зона – 1420 метрів; інженерно-пляжне обладнання – 380 метрів (з розрахунку виключається).</w:t>
      </w:r>
    </w:p>
    <w:p w:rsidR="005F782F" w:rsidRPr="005F782F" w:rsidRDefault="005F782F" w:rsidP="005F782F">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Допустима ємність території пляжів оздоровчої і рекреаційної зони складає біля 11,89 тис. осіб.</w:t>
      </w:r>
    </w:p>
    <w:p w:rsidR="005F782F" w:rsidRPr="005F782F" w:rsidRDefault="005F782F" w:rsidP="005F782F">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Оздоровча зона</w:t>
      </w:r>
    </w:p>
    <w:p w:rsidR="005F782F" w:rsidRPr="005F782F" w:rsidRDefault="005F782F" w:rsidP="005F782F">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Загальна довжина берегової смуги 1150 метрів при ширині пляжу 35 метрів. Інженерно-пляжне обладнання – 150 метрів (з розрахунку виключається).</w:t>
      </w:r>
    </w:p>
    <w:p w:rsidR="005F782F" w:rsidRPr="005F782F" w:rsidRDefault="005F782F" w:rsidP="005F782F">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Допустима ємність території пляжів оздоровчої зони для дітей (600 метрів з урахуванням добового коефіцієнту змінності 1,1) — 1200 осіб/добу; для дорослих (400 метрів з урахуванням коефіцієнту змінності 1,2) — 2400 осіб/добу. Разом – 3600 осіб/добу.</w:t>
      </w:r>
    </w:p>
    <w:p w:rsidR="005F782F" w:rsidRPr="005F782F" w:rsidRDefault="005F782F" w:rsidP="005F782F">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Парково-громадська зона</w:t>
      </w:r>
    </w:p>
    <w:p w:rsidR="005F782F" w:rsidRPr="005F782F" w:rsidRDefault="005F782F" w:rsidP="005F782F">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 xml:space="preserve">Паркова зона займає площу </w:t>
      </w:r>
      <w:smartTag w:uri="urn:schemas-microsoft-com:office:smarttags" w:element="metricconverter">
        <w:smartTagPr>
          <w:attr w:name="ProductID" w:val="32,0 га"/>
        </w:smartTagPr>
        <w:r w:rsidRPr="005F782F">
          <w:rPr>
            <w:rFonts w:ascii="Times New Roman" w:hAnsi="Times New Roman" w:cs="Times New Roman"/>
            <w:sz w:val="26"/>
            <w:szCs w:val="26"/>
            <w:lang w:val="uk-UA"/>
          </w:rPr>
          <w:t>32,0 га</w:t>
        </w:r>
      </w:smartTag>
      <w:r w:rsidRPr="005F782F">
        <w:rPr>
          <w:rFonts w:ascii="Times New Roman" w:hAnsi="Times New Roman" w:cs="Times New Roman"/>
          <w:sz w:val="26"/>
          <w:szCs w:val="26"/>
          <w:lang w:val="uk-UA"/>
        </w:rPr>
        <w:t>.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w:t>
      </w:r>
    </w:p>
    <w:p w:rsidR="005F782F" w:rsidRDefault="005F782F" w:rsidP="005F782F">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Потенційна допустима рекреаційна ємність даної ділянки визначена з розрахунку навантаження 50 осіб/га (ДБН 360-92** п. 5.6). Враховуючи, що дане навантаження для формування парку можливе у віддаленій перспективі, доцільно по допустимому навантаженню застосовувати коефіцієнт коригування 0,5. Таким чином, допустима рекреаційна ємність на розрахунковий строк буде складати 800 осіб/добу.</w:t>
      </w:r>
    </w:p>
    <w:p w:rsidR="009A647E" w:rsidRPr="009A647E" w:rsidRDefault="009A647E" w:rsidP="009A647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 xml:space="preserve">Таким чином, можна визначити наступні ключові параметри проектних рішень. </w:t>
      </w:r>
      <w:r w:rsidRPr="009A647E">
        <w:rPr>
          <w:rFonts w:ascii="Times New Roman" w:hAnsi="Times New Roman"/>
          <w:sz w:val="26"/>
          <w:szCs w:val="26"/>
          <w:lang w:val="uk-UA"/>
        </w:rPr>
        <w:t>За планувальною структурою територія «</w:t>
      </w:r>
      <w:proofErr w:type="spellStart"/>
      <w:r w:rsidRPr="009A647E">
        <w:rPr>
          <w:rFonts w:ascii="Times New Roman" w:hAnsi="Times New Roman"/>
          <w:sz w:val="26"/>
          <w:szCs w:val="26"/>
          <w:lang w:val="uk-UA"/>
        </w:rPr>
        <w:t>InterMedicalEcoCity</w:t>
      </w:r>
      <w:proofErr w:type="spellEnd"/>
      <w:r w:rsidRPr="009A647E">
        <w:rPr>
          <w:rFonts w:ascii="Times New Roman" w:hAnsi="Times New Roman"/>
          <w:sz w:val="26"/>
          <w:szCs w:val="26"/>
          <w:lang w:val="uk-UA"/>
        </w:rPr>
        <w:t>» складається з 3-х зон:</w:t>
      </w:r>
    </w:p>
    <w:p w:rsidR="009A647E" w:rsidRPr="009A647E" w:rsidRDefault="009A647E" w:rsidP="009A647E">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Оздоровчо-рекреаційна зона площею </w:t>
      </w:r>
      <w:smartTag w:uri="urn:schemas-microsoft-com:office:smarttags" w:element="metricconverter">
        <w:smartTagPr>
          <w:attr w:name="ProductID" w:val="360 га"/>
        </w:smartTagPr>
        <w:r w:rsidRPr="009A647E">
          <w:rPr>
            <w:rFonts w:ascii="Times New Roman" w:hAnsi="Times New Roman"/>
            <w:sz w:val="26"/>
            <w:szCs w:val="26"/>
            <w:lang w:val="uk-UA"/>
          </w:rPr>
          <w:t>360 га</w:t>
        </w:r>
      </w:smartTag>
      <w:r w:rsidRPr="009A647E">
        <w:rPr>
          <w:rFonts w:ascii="Times New Roman" w:hAnsi="Times New Roman"/>
          <w:sz w:val="26"/>
          <w:szCs w:val="26"/>
          <w:lang w:val="uk-UA"/>
        </w:rPr>
        <w:t>;</w:t>
      </w:r>
    </w:p>
    <w:p w:rsidR="009A647E" w:rsidRPr="009A647E" w:rsidRDefault="009A647E" w:rsidP="009A647E">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Оздоровча зона площею </w:t>
      </w:r>
      <w:smartTag w:uri="urn:schemas-microsoft-com:office:smarttags" w:element="metricconverter">
        <w:smartTagPr>
          <w:attr w:name="ProductID" w:val="54 га"/>
        </w:smartTagPr>
        <w:r w:rsidRPr="009A647E">
          <w:rPr>
            <w:rFonts w:ascii="Times New Roman" w:hAnsi="Times New Roman"/>
            <w:sz w:val="26"/>
            <w:szCs w:val="26"/>
            <w:lang w:val="uk-UA"/>
          </w:rPr>
          <w:t>54 га</w:t>
        </w:r>
      </w:smartTag>
      <w:r w:rsidRPr="009A647E">
        <w:rPr>
          <w:rFonts w:ascii="Times New Roman" w:hAnsi="Times New Roman"/>
          <w:sz w:val="26"/>
          <w:szCs w:val="26"/>
          <w:lang w:val="uk-UA"/>
        </w:rPr>
        <w:t xml:space="preserve">, в т.ч. пляжна зона – </w:t>
      </w:r>
      <w:smartTag w:uri="urn:schemas-microsoft-com:office:smarttags" w:element="metricconverter">
        <w:smartTagPr>
          <w:attr w:name="ProductID" w:val="7 га"/>
        </w:smartTagPr>
        <w:r w:rsidRPr="009A647E">
          <w:rPr>
            <w:rFonts w:ascii="Times New Roman" w:hAnsi="Times New Roman"/>
            <w:sz w:val="26"/>
            <w:szCs w:val="26"/>
            <w:lang w:val="uk-UA"/>
          </w:rPr>
          <w:t>7 га</w:t>
        </w:r>
      </w:smartTag>
      <w:r w:rsidRPr="009A647E">
        <w:rPr>
          <w:rFonts w:ascii="Times New Roman" w:hAnsi="Times New Roman"/>
          <w:sz w:val="26"/>
          <w:szCs w:val="26"/>
          <w:lang w:val="uk-UA"/>
        </w:rPr>
        <w:t>;</w:t>
      </w:r>
    </w:p>
    <w:p w:rsidR="009A647E" w:rsidRPr="009A647E" w:rsidRDefault="009A647E" w:rsidP="009A647E">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Парково-громадська зона – </w:t>
      </w:r>
      <w:smartTag w:uri="urn:schemas-microsoft-com:office:smarttags" w:element="metricconverter">
        <w:smartTagPr>
          <w:attr w:name="ProductID" w:val="42,0 га"/>
        </w:smartTagPr>
        <w:r w:rsidRPr="009A647E">
          <w:rPr>
            <w:rFonts w:ascii="Times New Roman" w:hAnsi="Times New Roman"/>
            <w:sz w:val="26"/>
            <w:szCs w:val="26"/>
            <w:lang w:val="uk-UA"/>
          </w:rPr>
          <w:t>42,0 га</w:t>
        </w:r>
      </w:smartTag>
      <w:r w:rsidRPr="009A647E">
        <w:rPr>
          <w:rFonts w:ascii="Times New Roman" w:hAnsi="Times New Roman"/>
          <w:sz w:val="26"/>
          <w:szCs w:val="26"/>
          <w:lang w:val="uk-UA"/>
        </w:rPr>
        <w:t>;</w:t>
      </w:r>
    </w:p>
    <w:p w:rsidR="009A647E" w:rsidRPr="009A647E" w:rsidRDefault="009A647E" w:rsidP="009A647E">
      <w:pPr>
        <w:pStyle w:val="ac"/>
        <w:numPr>
          <w:ilvl w:val="1"/>
          <w:numId w:val="29"/>
        </w:numPr>
        <w:spacing w:after="0" w:line="360" w:lineRule="auto"/>
        <w:ind w:left="0" w:firstLine="900"/>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Громадська – </w:t>
      </w:r>
      <w:smartTag w:uri="urn:schemas-microsoft-com:office:smarttags" w:element="metricconverter">
        <w:smartTagPr>
          <w:attr w:name="ProductID" w:val="10 га"/>
        </w:smartTagPr>
        <w:r w:rsidRPr="009A647E">
          <w:rPr>
            <w:rFonts w:ascii="Times New Roman" w:hAnsi="Times New Roman"/>
            <w:sz w:val="26"/>
            <w:szCs w:val="26"/>
            <w:lang w:val="uk-UA"/>
          </w:rPr>
          <w:t>10 га</w:t>
        </w:r>
      </w:smartTag>
      <w:r w:rsidRPr="009A647E">
        <w:rPr>
          <w:rFonts w:ascii="Times New Roman" w:hAnsi="Times New Roman"/>
          <w:sz w:val="26"/>
          <w:szCs w:val="26"/>
          <w:lang w:val="uk-UA"/>
        </w:rPr>
        <w:t>;</w:t>
      </w:r>
    </w:p>
    <w:p w:rsidR="009A647E" w:rsidRPr="009A647E" w:rsidRDefault="009A647E" w:rsidP="009A647E">
      <w:pPr>
        <w:pStyle w:val="ac"/>
        <w:numPr>
          <w:ilvl w:val="1"/>
          <w:numId w:val="29"/>
        </w:numPr>
        <w:spacing w:after="0" w:line="360" w:lineRule="auto"/>
        <w:ind w:left="0" w:firstLine="900"/>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Паркова – </w:t>
      </w:r>
      <w:smartTag w:uri="urn:schemas-microsoft-com:office:smarttags" w:element="metricconverter">
        <w:smartTagPr>
          <w:attr w:name="ProductID" w:val="32 га"/>
        </w:smartTagPr>
        <w:r w:rsidRPr="009A647E">
          <w:rPr>
            <w:rFonts w:ascii="Times New Roman" w:hAnsi="Times New Roman"/>
            <w:sz w:val="26"/>
            <w:szCs w:val="26"/>
            <w:lang w:val="uk-UA"/>
          </w:rPr>
          <w:t>32 га</w:t>
        </w:r>
      </w:smartTag>
      <w:r w:rsidRPr="009A647E">
        <w:rPr>
          <w:rFonts w:ascii="Times New Roman" w:hAnsi="Times New Roman"/>
          <w:sz w:val="26"/>
          <w:szCs w:val="26"/>
          <w:lang w:val="uk-UA"/>
        </w:rPr>
        <w:t>.</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 xml:space="preserve">Територія оздоровчо-рекреаційного комплексу розділена на 8 основних зон загальною площею </w:t>
      </w:r>
      <w:smartTag w:uri="urn:schemas-microsoft-com:office:smarttags" w:element="metricconverter">
        <w:smartTagPr>
          <w:attr w:name="ProductID" w:val="360,0 га"/>
        </w:smartTagPr>
        <w:r w:rsidRPr="009A647E">
          <w:rPr>
            <w:rFonts w:ascii="Times New Roman" w:hAnsi="Times New Roman"/>
            <w:sz w:val="26"/>
            <w:szCs w:val="26"/>
            <w:lang w:val="uk-UA"/>
          </w:rPr>
          <w:t>360,0 га</w:t>
        </w:r>
      </w:smartTag>
      <w:r w:rsidRPr="009A647E">
        <w:rPr>
          <w:rFonts w:ascii="Times New Roman" w:hAnsi="Times New Roman"/>
          <w:sz w:val="26"/>
          <w:szCs w:val="26"/>
          <w:lang w:val="uk-UA"/>
        </w:rPr>
        <w:t>, зокрема:</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оздоровчих закладів (санаторії для батьків з дітьми і дитячі санаторії) загальною площею </w:t>
      </w:r>
      <w:smartTag w:uri="urn:schemas-microsoft-com:office:smarttags" w:element="metricconverter">
        <w:smartTagPr>
          <w:attr w:name="ProductID" w:val="128,96 га"/>
        </w:smartTagPr>
        <w:r w:rsidRPr="009A647E">
          <w:rPr>
            <w:rFonts w:ascii="Times New Roman" w:hAnsi="Times New Roman"/>
            <w:sz w:val="26"/>
            <w:szCs w:val="26"/>
            <w:lang w:val="uk-UA"/>
          </w:rPr>
          <w:t>128,96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територій закладів рекреаційного призначення – </w:t>
      </w:r>
      <w:smartTag w:uri="urn:schemas-microsoft-com:office:smarttags" w:element="metricconverter">
        <w:smartTagPr>
          <w:attr w:name="ProductID" w:val="111,9 га"/>
        </w:smartTagPr>
        <w:r w:rsidRPr="009A647E">
          <w:rPr>
            <w:rFonts w:ascii="Times New Roman" w:hAnsi="Times New Roman"/>
            <w:sz w:val="26"/>
            <w:szCs w:val="26"/>
            <w:lang w:val="uk-UA"/>
          </w:rPr>
          <w:t>111,9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зелених насаджень і спортивних споруд – </w:t>
      </w:r>
      <w:smartTag w:uri="urn:schemas-microsoft-com:office:smarttags" w:element="metricconverter">
        <w:smartTagPr>
          <w:attr w:name="ProductID" w:val="56 га"/>
        </w:smartTagPr>
        <w:r w:rsidRPr="009A647E">
          <w:rPr>
            <w:rFonts w:ascii="Times New Roman" w:hAnsi="Times New Roman"/>
            <w:sz w:val="26"/>
            <w:szCs w:val="26"/>
            <w:lang w:val="uk-UA"/>
          </w:rPr>
          <w:t>56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Медичний коледж – </w:t>
      </w:r>
      <w:smartTag w:uri="urn:schemas-microsoft-com:office:smarttags" w:element="metricconverter">
        <w:smartTagPr>
          <w:attr w:name="ProductID" w:val="6,2 га"/>
        </w:smartTagPr>
        <w:r w:rsidRPr="009A647E">
          <w:rPr>
            <w:rFonts w:ascii="Times New Roman" w:hAnsi="Times New Roman"/>
            <w:sz w:val="26"/>
            <w:szCs w:val="26"/>
            <w:lang w:val="uk-UA"/>
          </w:rPr>
          <w:t>6,2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Комунальна зона – </w:t>
      </w:r>
      <w:smartTag w:uri="urn:schemas-microsoft-com:office:smarttags" w:element="metricconverter">
        <w:smartTagPr>
          <w:attr w:name="ProductID" w:val="9,0 га"/>
        </w:smartTagPr>
        <w:r w:rsidRPr="009A647E">
          <w:rPr>
            <w:rFonts w:ascii="Times New Roman" w:hAnsi="Times New Roman"/>
            <w:sz w:val="26"/>
            <w:szCs w:val="26"/>
            <w:lang w:val="uk-UA"/>
          </w:rPr>
          <w:t>9,0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пляжів – </w:t>
      </w:r>
      <w:smartTag w:uri="urn:schemas-microsoft-com:office:smarttags" w:element="metricconverter">
        <w:smartTagPr>
          <w:attr w:name="ProductID" w:val="15,4 га"/>
        </w:smartTagPr>
        <w:r w:rsidRPr="009A647E">
          <w:rPr>
            <w:rFonts w:ascii="Times New Roman" w:hAnsi="Times New Roman"/>
            <w:sz w:val="26"/>
            <w:szCs w:val="26"/>
            <w:lang w:val="uk-UA"/>
          </w:rPr>
          <w:t>15,4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центрів – </w:t>
      </w:r>
      <w:smartTag w:uri="urn:schemas-microsoft-com:office:smarttags" w:element="metricconverter">
        <w:smartTagPr>
          <w:attr w:name="ProductID" w:val="6,6 га"/>
        </w:smartTagPr>
        <w:r w:rsidRPr="009A647E">
          <w:rPr>
            <w:rFonts w:ascii="Times New Roman" w:hAnsi="Times New Roman"/>
            <w:sz w:val="26"/>
            <w:szCs w:val="26"/>
            <w:lang w:val="uk-UA"/>
          </w:rPr>
          <w:t>6,6 га</w:t>
        </w:r>
      </w:smartTag>
      <w:r w:rsidRPr="009A647E">
        <w:rPr>
          <w:rFonts w:ascii="Times New Roman" w:hAnsi="Times New Roman"/>
          <w:sz w:val="26"/>
          <w:szCs w:val="26"/>
          <w:lang w:val="uk-UA"/>
        </w:rPr>
        <w:t>;</w:t>
      </w:r>
    </w:p>
    <w:p w:rsidR="009A647E" w:rsidRPr="009A647E" w:rsidRDefault="009A647E" w:rsidP="009A647E">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Комунікації, вулиці, дороги – </w:t>
      </w:r>
      <w:smartTag w:uri="urn:schemas-microsoft-com:office:smarttags" w:element="metricconverter">
        <w:smartTagPr>
          <w:attr w:name="ProductID" w:val="25,94 га"/>
        </w:smartTagPr>
        <w:r w:rsidRPr="009A647E">
          <w:rPr>
            <w:rFonts w:ascii="Times New Roman" w:hAnsi="Times New Roman"/>
            <w:sz w:val="26"/>
            <w:szCs w:val="26"/>
            <w:lang w:val="uk-UA"/>
          </w:rPr>
          <w:t>25,94 га</w:t>
        </w:r>
      </w:smartTag>
      <w:r w:rsidRPr="009A647E">
        <w:rPr>
          <w:rFonts w:ascii="Times New Roman" w:hAnsi="Times New Roman"/>
          <w:sz w:val="26"/>
          <w:szCs w:val="26"/>
          <w:lang w:val="uk-UA"/>
        </w:rPr>
        <w:t>.</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Згідно генерального плану території Арабатської Стрілки виділялися у дві основні категорії земель: курортно-рекреаційні і сельбищі.</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 xml:space="preserve">Житлове будівництво намічалося розміщувати в населених пунктах Генічеськ, Генічеська Гірка, </w:t>
      </w:r>
      <w:proofErr w:type="spellStart"/>
      <w:r w:rsidRPr="009A647E">
        <w:rPr>
          <w:rFonts w:ascii="Times New Roman" w:hAnsi="Times New Roman"/>
          <w:sz w:val="26"/>
          <w:szCs w:val="26"/>
          <w:lang w:val="uk-UA"/>
        </w:rPr>
        <w:t>Щасливцеве</w:t>
      </w:r>
      <w:proofErr w:type="spellEnd"/>
      <w:r w:rsidRPr="009A647E">
        <w:rPr>
          <w:rFonts w:ascii="Times New Roman" w:hAnsi="Times New Roman"/>
          <w:sz w:val="26"/>
          <w:szCs w:val="26"/>
          <w:lang w:val="uk-UA"/>
        </w:rPr>
        <w:t xml:space="preserve">, </w:t>
      </w:r>
      <w:proofErr w:type="spellStart"/>
      <w:r w:rsidRPr="009A647E">
        <w:rPr>
          <w:rFonts w:ascii="Times New Roman" w:hAnsi="Times New Roman"/>
          <w:sz w:val="26"/>
          <w:szCs w:val="26"/>
          <w:lang w:val="uk-UA"/>
        </w:rPr>
        <w:t>Стрілкове</w:t>
      </w:r>
      <w:proofErr w:type="spellEnd"/>
      <w:r w:rsidRPr="009A647E">
        <w:rPr>
          <w:rFonts w:ascii="Times New Roman" w:hAnsi="Times New Roman"/>
          <w:sz w:val="26"/>
          <w:szCs w:val="26"/>
          <w:lang w:val="uk-UA"/>
        </w:rPr>
        <w:t>.</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Для розміщення житла для обслуговуючого персоналу «</w:t>
      </w:r>
      <w:proofErr w:type="spellStart"/>
      <w:r w:rsidRPr="009A647E">
        <w:rPr>
          <w:rFonts w:ascii="Times New Roman" w:hAnsi="Times New Roman"/>
          <w:sz w:val="26"/>
          <w:szCs w:val="26"/>
          <w:lang w:val="uk-UA"/>
        </w:rPr>
        <w:t>InterMedicalEcoCity</w:t>
      </w:r>
      <w:proofErr w:type="spellEnd"/>
      <w:r w:rsidRPr="009A647E">
        <w:rPr>
          <w:rFonts w:ascii="Times New Roman" w:hAnsi="Times New Roman"/>
          <w:sz w:val="26"/>
          <w:szCs w:val="26"/>
          <w:lang w:val="uk-UA"/>
        </w:rPr>
        <w:t xml:space="preserve">» пропонується на І чергу села </w:t>
      </w:r>
      <w:proofErr w:type="spellStart"/>
      <w:r w:rsidRPr="009A647E">
        <w:rPr>
          <w:rFonts w:ascii="Times New Roman" w:hAnsi="Times New Roman"/>
          <w:sz w:val="26"/>
          <w:szCs w:val="26"/>
          <w:lang w:val="uk-UA"/>
        </w:rPr>
        <w:t>Щасливцеве</w:t>
      </w:r>
      <w:proofErr w:type="spellEnd"/>
      <w:r w:rsidRPr="009A647E">
        <w:rPr>
          <w:rFonts w:ascii="Times New Roman" w:hAnsi="Times New Roman"/>
          <w:sz w:val="26"/>
          <w:szCs w:val="26"/>
          <w:lang w:val="uk-UA"/>
        </w:rPr>
        <w:t xml:space="preserve"> і </w:t>
      </w:r>
      <w:proofErr w:type="spellStart"/>
      <w:r w:rsidRPr="009A647E">
        <w:rPr>
          <w:rFonts w:ascii="Times New Roman" w:hAnsi="Times New Roman"/>
          <w:sz w:val="26"/>
          <w:szCs w:val="26"/>
          <w:lang w:val="uk-UA"/>
        </w:rPr>
        <w:t>Стрілкове</w:t>
      </w:r>
      <w:proofErr w:type="spellEnd"/>
      <w:r w:rsidRPr="009A647E">
        <w:rPr>
          <w:rFonts w:ascii="Times New Roman" w:hAnsi="Times New Roman"/>
          <w:sz w:val="26"/>
          <w:szCs w:val="26"/>
          <w:lang w:val="uk-UA"/>
        </w:rPr>
        <w:t xml:space="preserve">,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9A647E">
          <w:rPr>
            <w:rFonts w:ascii="Times New Roman" w:hAnsi="Times New Roman"/>
            <w:sz w:val="26"/>
            <w:szCs w:val="26"/>
            <w:lang w:val="uk-UA"/>
          </w:rPr>
          <w:t>47,0 га</w:t>
        </w:r>
      </w:smartTag>
      <w:r w:rsidRPr="009A647E">
        <w:rPr>
          <w:rFonts w:ascii="Times New Roman" w:hAnsi="Times New Roman"/>
          <w:sz w:val="26"/>
          <w:szCs w:val="26"/>
          <w:lang w:val="uk-UA"/>
        </w:rPr>
        <w:t xml:space="preserve"> і </w:t>
      </w:r>
      <w:smartTag w:uri="urn:schemas-microsoft-com:office:smarttags" w:element="metricconverter">
        <w:smartTagPr>
          <w:attr w:name="ProductID" w:val="57,0 га"/>
        </w:smartTagPr>
        <w:r w:rsidRPr="009A647E">
          <w:rPr>
            <w:rFonts w:ascii="Times New Roman" w:hAnsi="Times New Roman"/>
            <w:sz w:val="26"/>
            <w:szCs w:val="26"/>
            <w:lang w:val="uk-UA"/>
          </w:rPr>
          <w:t>57,0 га</w:t>
        </w:r>
      </w:smartTag>
      <w:r w:rsidRPr="009A647E">
        <w:rPr>
          <w:rFonts w:ascii="Times New Roman" w:hAnsi="Times New Roman"/>
          <w:sz w:val="26"/>
          <w:szCs w:val="26"/>
          <w:lang w:val="uk-UA"/>
        </w:rPr>
        <w:t>, відповідно.</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На перспективу можна задіяти площадки під житлове будівництво в м. Генічеськ і с. Генічеська Гірка.</w:t>
      </w:r>
    </w:p>
    <w:p w:rsidR="009A647E" w:rsidRPr="009A647E" w:rsidRDefault="009A647E" w:rsidP="009A647E">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На даний час частково реалізована І черга будівництва у складі оздоровчої зони:</w:t>
      </w:r>
    </w:p>
    <w:p w:rsidR="009A647E" w:rsidRPr="009A647E" w:rsidRDefault="009A647E" w:rsidP="009A647E">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Головний корпус (готель) на 120 номерів – </w:t>
      </w:r>
      <w:smartTag w:uri="urn:schemas-microsoft-com:office:smarttags" w:element="metricconverter">
        <w:smartTagPr>
          <w:attr w:name="ProductID" w:val="8940 м2"/>
        </w:smartTagPr>
        <w:r w:rsidRPr="009A647E">
          <w:rPr>
            <w:rFonts w:ascii="Times New Roman" w:hAnsi="Times New Roman"/>
            <w:sz w:val="26"/>
            <w:szCs w:val="26"/>
            <w:lang w:val="uk-UA"/>
          </w:rPr>
          <w:t>8940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9A647E" w:rsidRPr="009A647E" w:rsidRDefault="009A647E" w:rsidP="009A647E">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Лікувальний корпус на 300 відвідувань в зміну – </w:t>
      </w:r>
      <w:smartTag w:uri="urn:schemas-microsoft-com:office:smarttags" w:element="metricconverter">
        <w:smartTagPr>
          <w:attr w:name="ProductID" w:val="8270 м2"/>
        </w:smartTagPr>
        <w:r w:rsidRPr="009A647E">
          <w:rPr>
            <w:rFonts w:ascii="Times New Roman" w:hAnsi="Times New Roman"/>
            <w:sz w:val="26"/>
            <w:szCs w:val="26"/>
            <w:lang w:val="uk-UA"/>
          </w:rPr>
          <w:t>8270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9A647E" w:rsidRPr="009A647E" w:rsidRDefault="009A647E" w:rsidP="009A647E">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lastRenderedPageBreak/>
        <w:t xml:space="preserve">Господарська зона з блоком харчування (склади, трансформаторна, </w:t>
      </w:r>
      <w:proofErr w:type="spellStart"/>
      <w:r w:rsidRPr="009A647E">
        <w:rPr>
          <w:rFonts w:ascii="Times New Roman" w:hAnsi="Times New Roman"/>
          <w:sz w:val="26"/>
          <w:szCs w:val="26"/>
          <w:lang w:val="uk-UA"/>
        </w:rPr>
        <w:t>дизельгенератор</w:t>
      </w:r>
      <w:proofErr w:type="spellEnd"/>
      <w:r w:rsidRPr="009A647E">
        <w:rPr>
          <w:rFonts w:ascii="Times New Roman" w:hAnsi="Times New Roman"/>
          <w:sz w:val="26"/>
          <w:szCs w:val="26"/>
          <w:lang w:val="uk-UA"/>
        </w:rPr>
        <w:t xml:space="preserve">, пральня, ресторан 250 місць в зміну + кафе 60 місць) – </w:t>
      </w:r>
      <w:smartTag w:uri="urn:schemas-microsoft-com:office:smarttags" w:element="metricconverter">
        <w:smartTagPr>
          <w:attr w:name="ProductID" w:val="6640 м2"/>
        </w:smartTagPr>
        <w:r w:rsidRPr="009A647E">
          <w:rPr>
            <w:rFonts w:ascii="Times New Roman" w:hAnsi="Times New Roman"/>
            <w:sz w:val="26"/>
            <w:szCs w:val="26"/>
            <w:lang w:val="uk-UA"/>
          </w:rPr>
          <w:t>6640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9A647E" w:rsidRPr="009A647E" w:rsidRDefault="009A647E" w:rsidP="009A647E">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Артезіанські свердловини 2 шт. загальним дебітом (окремі орендовані ділянки) – </w:t>
      </w:r>
      <w:smartTag w:uri="urn:schemas-microsoft-com:office:smarttags" w:element="metricconverter">
        <w:smartTagPr>
          <w:attr w:name="ProductID" w:val="800 м3"/>
        </w:smartTagPr>
        <w:r w:rsidRPr="009A647E">
          <w:rPr>
            <w:rFonts w:ascii="Times New Roman" w:hAnsi="Times New Roman"/>
            <w:sz w:val="26"/>
            <w:szCs w:val="26"/>
            <w:lang w:val="uk-UA"/>
          </w:rPr>
          <w:t>800 м</w:t>
        </w:r>
        <w:r w:rsidRPr="009A647E">
          <w:rPr>
            <w:rFonts w:ascii="Times New Roman" w:hAnsi="Times New Roman"/>
            <w:sz w:val="26"/>
            <w:szCs w:val="26"/>
            <w:vertAlign w:val="superscript"/>
            <w:lang w:val="uk-UA"/>
          </w:rPr>
          <w:t>3</w:t>
        </w:r>
      </w:smartTag>
      <w:r w:rsidRPr="009A647E">
        <w:rPr>
          <w:rFonts w:ascii="Times New Roman" w:hAnsi="Times New Roman"/>
          <w:sz w:val="26"/>
          <w:szCs w:val="26"/>
          <w:lang w:val="uk-UA"/>
        </w:rPr>
        <w:t xml:space="preserve"> за добу;</w:t>
      </w:r>
    </w:p>
    <w:p w:rsidR="009A647E" w:rsidRPr="009A647E" w:rsidRDefault="009A647E" w:rsidP="009A647E">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Очисні споруди (окрема орендована ділянка) – </w:t>
      </w:r>
      <w:smartTag w:uri="urn:schemas-microsoft-com:office:smarttags" w:element="metricconverter">
        <w:smartTagPr>
          <w:attr w:name="ProductID" w:val="500 м3"/>
        </w:smartTagPr>
        <w:r w:rsidRPr="009A647E">
          <w:rPr>
            <w:rFonts w:ascii="Times New Roman" w:hAnsi="Times New Roman"/>
            <w:sz w:val="26"/>
            <w:szCs w:val="26"/>
            <w:lang w:val="uk-UA"/>
          </w:rPr>
          <w:t>500 м</w:t>
        </w:r>
        <w:r w:rsidRPr="009A647E">
          <w:rPr>
            <w:rFonts w:ascii="Times New Roman" w:hAnsi="Times New Roman"/>
            <w:sz w:val="26"/>
            <w:szCs w:val="26"/>
            <w:vertAlign w:val="superscript"/>
            <w:lang w:val="uk-UA"/>
          </w:rPr>
          <w:t>3</w:t>
        </w:r>
      </w:smartTag>
      <w:r w:rsidRPr="009A647E">
        <w:rPr>
          <w:rFonts w:ascii="Times New Roman" w:hAnsi="Times New Roman"/>
          <w:sz w:val="26"/>
          <w:szCs w:val="26"/>
          <w:vertAlign w:val="superscript"/>
          <w:lang w:val="uk-UA"/>
        </w:rPr>
        <w:t xml:space="preserve"> </w:t>
      </w:r>
      <w:r w:rsidRPr="009A647E">
        <w:rPr>
          <w:rFonts w:ascii="Times New Roman" w:hAnsi="Times New Roman"/>
          <w:sz w:val="26"/>
          <w:szCs w:val="26"/>
          <w:lang w:val="uk-UA"/>
        </w:rPr>
        <w:t>за добу.</w:t>
      </w:r>
    </w:p>
    <w:p w:rsidR="009A647E" w:rsidRPr="009A647E" w:rsidRDefault="009A647E" w:rsidP="005F782F">
      <w:pPr>
        <w:keepLines/>
        <w:spacing w:after="0" w:line="360" w:lineRule="auto"/>
        <w:jc w:val="both"/>
        <w:rPr>
          <w:rFonts w:ascii="Times New Roman" w:hAnsi="Times New Roman" w:cs="Times New Roman"/>
          <w:sz w:val="26"/>
          <w:szCs w:val="26"/>
        </w:rPr>
      </w:pPr>
    </w:p>
    <w:p w:rsidR="004A69B3" w:rsidRDefault="004A69B3" w:rsidP="004A69B3">
      <w:pPr>
        <w:ind w:firstLine="708"/>
        <w:rPr>
          <w:rFonts w:ascii="Times New Roman" w:hAnsi="Times New Roman"/>
          <w:sz w:val="24"/>
          <w:szCs w:val="24"/>
          <w:lang w:val="uk-UA"/>
        </w:rPr>
      </w:pPr>
    </w:p>
    <w:p w:rsidR="004A69B3" w:rsidRPr="00D5236E" w:rsidRDefault="004A69B3" w:rsidP="004A69B3">
      <w:pPr>
        <w:ind w:firstLine="708"/>
        <w:rPr>
          <w:rFonts w:ascii="Times New Roman" w:hAnsi="Times New Roman"/>
          <w:b/>
          <w:sz w:val="26"/>
          <w:szCs w:val="26"/>
          <w:lang w:val="uk-UA"/>
        </w:rPr>
      </w:pPr>
      <w:r w:rsidRPr="00D5236E">
        <w:rPr>
          <w:rFonts w:ascii="Times New Roman" w:hAnsi="Times New Roman"/>
          <w:b/>
          <w:sz w:val="26"/>
          <w:szCs w:val="26"/>
          <w:lang w:val="uk-UA"/>
        </w:rPr>
        <w:t>4.2.2.</w:t>
      </w:r>
      <w:r w:rsidRPr="00D5236E">
        <w:rPr>
          <w:rFonts w:ascii="Times New Roman" w:hAnsi="Times New Roman"/>
          <w:b/>
          <w:sz w:val="26"/>
          <w:szCs w:val="26"/>
          <w:lang w:val="uk-UA"/>
        </w:rPr>
        <w:tab/>
        <w:t>Обґрунтування вибору технології</w:t>
      </w:r>
    </w:p>
    <w:p w:rsidR="00D5236E" w:rsidRPr="00F62B2D" w:rsidRDefault="00F62B2D" w:rsidP="00D5236E">
      <w:pPr>
        <w:spacing w:after="0" w:line="360" w:lineRule="auto"/>
        <w:jc w:val="center"/>
        <w:rPr>
          <w:rFonts w:ascii="Times New Roman" w:hAnsi="Times New Roman"/>
          <w:b/>
          <w:i/>
          <w:sz w:val="26"/>
          <w:szCs w:val="26"/>
          <w:lang w:val="uk-UA"/>
        </w:rPr>
      </w:pPr>
      <w:r w:rsidRPr="00F62B2D">
        <w:rPr>
          <w:rFonts w:ascii="Times New Roman" w:hAnsi="Times New Roman"/>
          <w:b/>
          <w:i/>
          <w:sz w:val="26"/>
          <w:szCs w:val="26"/>
          <w:lang w:val="uk-UA"/>
        </w:rPr>
        <w:t xml:space="preserve">Планувальна структура </w:t>
      </w:r>
    </w:p>
    <w:p w:rsidR="00D5236E" w:rsidRPr="00F62B2D" w:rsidRDefault="00D5236E" w:rsidP="00F62B2D">
      <w:pPr>
        <w:tabs>
          <w:tab w:val="num" w:pos="-6946"/>
        </w:tabs>
        <w:spacing w:after="0" w:line="360" w:lineRule="auto"/>
        <w:jc w:val="center"/>
        <w:rPr>
          <w:rFonts w:ascii="Times New Roman" w:hAnsi="Times New Roman"/>
          <w:i/>
          <w:sz w:val="26"/>
          <w:szCs w:val="26"/>
          <w:lang w:val="uk-UA"/>
        </w:rPr>
      </w:pPr>
      <w:r w:rsidRPr="00F62B2D">
        <w:rPr>
          <w:rFonts w:ascii="Times New Roman" w:hAnsi="Times New Roman"/>
          <w:i/>
          <w:sz w:val="26"/>
          <w:szCs w:val="26"/>
          <w:lang w:val="uk-UA"/>
        </w:rPr>
        <w:t>Оздоровчо-рекреаційна зона</w:t>
      </w:r>
    </w:p>
    <w:p w:rsidR="00D5236E" w:rsidRPr="00F62B2D" w:rsidRDefault="00D5236E" w:rsidP="00D5236E">
      <w:pPr>
        <w:tabs>
          <w:tab w:val="num" w:pos="720"/>
        </w:tabs>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ab/>
        <w:t>Структура та ємність даної території визначені з урахуванням раціонального і ефективного використання території та будівництва оздоровчо-рекреаційних закладів з сучасним рівнем обслуговування.</w:t>
      </w:r>
    </w:p>
    <w:p w:rsidR="00D5236E" w:rsidRPr="00F62B2D" w:rsidRDefault="00D5236E" w:rsidP="00D5236E">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Передбачається, що оздоровчо-рекреаційні заклади будуть функціонувати цілий рік.</w:t>
      </w:r>
    </w:p>
    <w:p w:rsidR="00D5236E" w:rsidRPr="00F62B2D" w:rsidRDefault="00D5236E" w:rsidP="00D5236E">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З метою надання високого рівня обслуговування відпочивальникам, при розрахунку місткості оздоровчих та рекреаційних закладів були узяті (згідно таблиці 6.1 ДБН 360-92**) наступні показники:</w:t>
      </w:r>
    </w:p>
    <w:p w:rsidR="00D5236E" w:rsidRPr="00F62B2D" w:rsidRDefault="00D5236E" w:rsidP="00D5236E">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санаторії для батьків з дітьми і дитячі санаторії - 170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D5236E" w:rsidRPr="00F62B2D" w:rsidRDefault="00D5236E" w:rsidP="00D5236E">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курортні готелі – 60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D5236E" w:rsidRPr="00F62B2D" w:rsidRDefault="00D5236E" w:rsidP="00D5236E">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пансіонати (міні-пансіонати) – 150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D5236E" w:rsidRPr="00F62B2D" w:rsidRDefault="00D5236E" w:rsidP="00D5236E">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міжнародні пансіонати – 120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D5236E" w:rsidRPr="00F62B2D" w:rsidRDefault="00D5236E" w:rsidP="00D5236E">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молодіжний табір – 140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D5236E" w:rsidRPr="00F62B2D" w:rsidRDefault="00D5236E" w:rsidP="00D5236E">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Структура будівництва оздоровчо-рекреаційних закладів матиме наступний вигляд:</w:t>
      </w:r>
    </w:p>
    <w:p w:rsidR="00D5236E" w:rsidRPr="00F62B2D" w:rsidRDefault="00D5236E" w:rsidP="00D5236E">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D5236E" w:rsidRPr="00F62B2D" w:rsidRDefault="00D5236E" w:rsidP="00D5236E">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D5236E" w:rsidRPr="00F62B2D" w:rsidRDefault="00D5236E" w:rsidP="00D5236E">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D5236E" w:rsidRPr="00F62B2D" w:rsidRDefault="00D5236E" w:rsidP="00D5236E">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D5236E" w:rsidRPr="00F62B2D" w:rsidRDefault="00D5236E" w:rsidP="00D5236E">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D5236E" w:rsidRPr="00F62B2D" w:rsidRDefault="00D5236E" w:rsidP="00D5236E">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lastRenderedPageBreak/>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D5236E" w:rsidRPr="00F62B2D" w:rsidRDefault="00F62B2D" w:rsidP="00D5236E">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Таблиця 4.1 - </w:t>
      </w:r>
      <w:r w:rsidR="00D5236E" w:rsidRPr="00F62B2D">
        <w:rPr>
          <w:rFonts w:ascii="Times New Roman" w:hAnsi="Times New Roman"/>
          <w:sz w:val="26"/>
          <w:szCs w:val="26"/>
          <w:lang w:val="uk-UA"/>
        </w:rPr>
        <w:t>Планувальна структура оздоровчо-рекреаційної зони матиме вигляд: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4485"/>
        <w:gridCol w:w="1440"/>
        <w:gridCol w:w="1466"/>
      </w:tblGrid>
      <w:tr w:rsidR="00D5236E" w:rsidRPr="00F62B2D" w:rsidTr="00F53EDF">
        <w:tc>
          <w:tcPr>
            <w:tcW w:w="2463" w:type="dxa"/>
            <w:vMerge w:val="restart"/>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Оздоровча зона на 3600 місць</w:t>
            </w:r>
          </w:p>
        </w:tc>
        <w:tc>
          <w:tcPr>
            <w:tcW w:w="5925" w:type="dxa"/>
            <w:gridSpan w:val="2"/>
            <w:shd w:val="clear" w:color="auto" w:fill="auto"/>
            <w:vAlign w:val="center"/>
          </w:tcPr>
          <w:p w:rsidR="00D5236E" w:rsidRPr="00F62B2D" w:rsidRDefault="00D5236E" w:rsidP="00F53EDF">
            <w:pPr>
              <w:pageBreakBefore/>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група санаторіїв №1</w:t>
            </w:r>
          </w:p>
        </w:tc>
        <w:tc>
          <w:tcPr>
            <w:tcW w:w="1466" w:type="dxa"/>
            <w:shd w:val="clear" w:color="auto" w:fill="auto"/>
            <w:vAlign w:val="center"/>
          </w:tcPr>
          <w:p w:rsidR="00D5236E" w:rsidRPr="00F62B2D" w:rsidRDefault="00D5236E" w:rsidP="00F53EDF">
            <w:pPr>
              <w:pageBreakBefore/>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1800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група санаторіїв №2</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1800 місць</w:t>
            </w:r>
          </w:p>
        </w:tc>
      </w:tr>
      <w:tr w:rsidR="00D5236E" w:rsidRPr="00F62B2D" w:rsidTr="00F53EDF">
        <w:tc>
          <w:tcPr>
            <w:tcW w:w="2463" w:type="dxa"/>
            <w:vMerge w:val="restart"/>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p w:rsidR="00D5236E" w:rsidRPr="00F62B2D" w:rsidRDefault="00D5236E" w:rsidP="00F53EDF">
            <w:pPr>
              <w:spacing w:before="120" w:after="120" w:line="240" w:lineRule="auto"/>
              <w:rPr>
                <w:rFonts w:ascii="Times New Roman" w:eastAsia="Times New Roman" w:hAnsi="Times New Roman"/>
                <w:sz w:val="26"/>
                <w:szCs w:val="26"/>
                <w:lang w:val="uk-UA"/>
              </w:rPr>
            </w:pPr>
          </w:p>
          <w:p w:rsidR="00D5236E" w:rsidRPr="00F62B2D" w:rsidRDefault="00D5236E" w:rsidP="00F53EDF">
            <w:pPr>
              <w:spacing w:before="120" w:after="120" w:line="240" w:lineRule="auto"/>
              <w:rPr>
                <w:rFonts w:ascii="Times New Roman" w:eastAsia="Times New Roman" w:hAnsi="Times New Roman"/>
                <w:sz w:val="26"/>
                <w:szCs w:val="26"/>
                <w:lang w:val="uk-UA"/>
              </w:rPr>
            </w:pPr>
          </w:p>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Рекреаційна зона на 5600 місць</w:t>
            </w:r>
          </w:p>
        </w:tc>
        <w:tc>
          <w:tcPr>
            <w:tcW w:w="5925" w:type="dxa"/>
            <w:gridSpan w:val="2"/>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курортні готелі</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1200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4485" w:type="dxa"/>
            <w:vMerge w:val="restart"/>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пансіонати на 1900 місць</w:t>
            </w:r>
          </w:p>
        </w:tc>
        <w:tc>
          <w:tcPr>
            <w:tcW w:w="1440"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950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4485"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1440"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950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4485" w:type="dxa"/>
            <w:vMerge w:val="restart"/>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міні-пансіонати на 1600 місць</w:t>
            </w:r>
          </w:p>
        </w:tc>
        <w:tc>
          <w:tcPr>
            <w:tcW w:w="1440"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1000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4485"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1440"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600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молодіжний табір</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900 місць</w:t>
            </w:r>
          </w:p>
        </w:tc>
      </w:tr>
      <w:tr w:rsidR="00D5236E" w:rsidRPr="00F62B2D" w:rsidTr="00F53EDF">
        <w:tc>
          <w:tcPr>
            <w:tcW w:w="2463" w:type="dxa"/>
            <w:vMerge w:val="restart"/>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roofErr w:type="spellStart"/>
            <w:r w:rsidRPr="00F62B2D">
              <w:rPr>
                <w:rFonts w:ascii="Times New Roman" w:eastAsia="Times New Roman" w:hAnsi="Times New Roman"/>
                <w:sz w:val="26"/>
                <w:szCs w:val="26"/>
                <w:lang w:val="uk-UA"/>
              </w:rPr>
              <w:t>Етно-комплекси</w:t>
            </w:r>
            <w:proofErr w:type="spellEnd"/>
            <w:r w:rsidRPr="00F62B2D">
              <w:rPr>
                <w:rFonts w:ascii="Times New Roman" w:eastAsia="Times New Roman" w:hAnsi="Times New Roman"/>
                <w:sz w:val="26"/>
                <w:szCs w:val="26"/>
                <w:lang w:val="uk-UA"/>
              </w:rPr>
              <w:t xml:space="preserve"> на 1500 місць</w:t>
            </w:r>
          </w:p>
        </w:tc>
        <w:tc>
          <w:tcPr>
            <w:tcW w:w="5925" w:type="dxa"/>
            <w:gridSpan w:val="2"/>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1100 місць</w:t>
            </w:r>
          </w:p>
        </w:tc>
      </w:tr>
      <w:tr w:rsidR="00D5236E" w:rsidRPr="00F62B2D" w:rsidTr="00F53EDF">
        <w:tc>
          <w:tcPr>
            <w:tcW w:w="2463" w:type="dxa"/>
            <w:vMerge/>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D5236E" w:rsidRPr="00F62B2D" w:rsidRDefault="00D5236E" w:rsidP="00F53EDF">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400 місць</w:t>
            </w:r>
          </w:p>
        </w:tc>
      </w:tr>
    </w:tbl>
    <w:p w:rsidR="00D5236E" w:rsidRPr="00F62B2D" w:rsidRDefault="00D5236E" w:rsidP="00D5236E">
      <w:pPr>
        <w:spacing w:after="0" w:line="360" w:lineRule="auto"/>
        <w:ind w:firstLine="709"/>
        <w:jc w:val="both"/>
        <w:rPr>
          <w:rFonts w:ascii="Times New Roman" w:hAnsi="Times New Roman"/>
          <w:sz w:val="26"/>
          <w:szCs w:val="26"/>
          <w:lang w:val="uk-UA"/>
        </w:rPr>
      </w:pPr>
    </w:p>
    <w:p w:rsidR="00D5236E" w:rsidRPr="00F62B2D" w:rsidRDefault="00D5236E" w:rsidP="00D5236E">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Крім того, на даній території передбачається розміщення медичного коледжу на 500 учнів.</w:t>
      </w:r>
    </w:p>
    <w:p w:rsidR="00D5236E" w:rsidRPr="00F62B2D" w:rsidRDefault="00D5236E" w:rsidP="00D5236E">
      <w:pPr>
        <w:spacing w:after="0" w:line="360" w:lineRule="auto"/>
        <w:jc w:val="both"/>
        <w:rPr>
          <w:rFonts w:ascii="Times New Roman" w:hAnsi="Times New Roman"/>
          <w:sz w:val="26"/>
          <w:szCs w:val="26"/>
          <w:u w:val="single"/>
          <w:lang w:val="uk-UA"/>
        </w:rPr>
      </w:pPr>
    </w:p>
    <w:p w:rsidR="00D5236E" w:rsidRPr="00B67CD5" w:rsidRDefault="00D5236E" w:rsidP="00B67CD5">
      <w:pPr>
        <w:spacing w:after="0" w:line="360" w:lineRule="auto"/>
        <w:jc w:val="center"/>
        <w:rPr>
          <w:rFonts w:ascii="Times New Roman" w:hAnsi="Times New Roman"/>
          <w:i/>
          <w:sz w:val="26"/>
          <w:szCs w:val="26"/>
          <w:lang w:val="uk-UA"/>
        </w:rPr>
      </w:pPr>
      <w:r w:rsidRPr="00B67CD5">
        <w:rPr>
          <w:rFonts w:ascii="Times New Roman" w:hAnsi="Times New Roman"/>
          <w:i/>
          <w:sz w:val="26"/>
          <w:szCs w:val="26"/>
          <w:lang w:val="uk-UA"/>
        </w:rPr>
        <w:t>Оздоровча зона</w:t>
      </w:r>
    </w:p>
    <w:p w:rsidR="00D5236E" w:rsidRPr="00B67CD5" w:rsidRDefault="00D5236E" w:rsidP="00D5236E">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На території зони передбачене будівництво ряду об’єктів:</w:t>
      </w:r>
    </w:p>
    <w:p w:rsidR="00D5236E" w:rsidRPr="00B67CD5" w:rsidRDefault="00D5236E" w:rsidP="00D5236E">
      <w:pPr>
        <w:spacing w:after="0" w:line="360" w:lineRule="auto"/>
        <w:jc w:val="both"/>
        <w:rPr>
          <w:rFonts w:ascii="Times New Roman" w:hAnsi="Times New Roman"/>
          <w:sz w:val="26"/>
          <w:szCs w:val="26"/>
          <w:lang w:val="uk-UA"/>
        </w:rPr>
      </w:pPr>
      <w:r w:rsidRPr="00B67CD5">
        <w:rPr>
          <w:rFonts w:ascii="Times New Roman" w:hAnsi="Times New Roman"/>
          <w:sz w:val="26"/>
          <w:szCs w:val="26"/>
          <w:lang w:val="uk-UA"/>
        </w:rPr>
        <w:t>Санаторії на 2500 місць:</w:t>
      </w:r>
    </w:p>
    <w:p w:rsidR="00D5236E" w:rsidRPr="00B67CD5" w:rsidRDefault="00D5236E" w:rsidP="00D5236E">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вхідна піраміда, у складі: адміністративно-приймального відділення; інститут медичної реабілітації (коледж) на 200 місць.</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бальнеологічне відділення;</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спальні корпуси;</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торговий комплекс;</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комплекс критих басейнів;</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секції з універсальними процедурними приміщеннями;</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зимові сади;</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їдальня;</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lastRenderedPageBreak/>
        <w:t>конференц-зал;</w:t>
      </w:r>
    </w:p>
    <w:p w:rsidR="00D5236E" w:rsidRPr="00B67CD5" w:rsidRDefault="00D5236E" w:rsidP="00D5236E">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відпочинково-розважальний комплекс.</w:t>
      </w:r>
    </w:p>
    <w:p w:rsidR="00D5236E" w:rsidRPr="00B67CD5" w:rsidRDefault="00D5236E" w:rsidP="00D5236E">
      <w:pPr>
        <w:keepNext/>
        <w:tabs>
          <w:tab w:val="num" w:pos="900"/>
        </w:tabs>
        <w:spacing w:after="0" w:line="360" w:lineRule="auto"/>
        <w:jc w:val="both"/>
        <w:rPr>
          <w:rFonts w:ascii="Times New Roman" w:hAnsi="Times New Roman"/>
          <w:sz w:val="26"/>
          <w:szCs w:val="26"/>
          <w:lang w:val="uk-UA"/>
        </w:rPr>
      </w:pPr>
      <w:r w:rsidRPr="00B67CD5">
        <w:rPr>
          <w:rFonts w:ascii="Times New Roman" w:hAnsi="Times New Roman"/>
          <w:sz w:val="26"/>
          <w:szCs w:val="26"/>
          <w:lang w:val="uk-UA"/>
        </w:rPr>
        <w:t>На даний час на території зони існують:</w:t>
      </w:r>
    </w:p>
    <w:p w:rsidR="00D5236E" w:rsidRPr="00B67CD5" w:rsidRDefault="00D5236E" w:rsidP="00D5236E">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спальний корпус на 120 місць;</w:t>
      </w:r>
    </w:p>
    <w:p w:rsidR="00D5236E" w:rsidRPr="00B67CD5" w:rsidRDefault="00D5236E" w:rsidP="00D5236E">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лікувальний комплекс на 300 відвідувачів у зміну;</w:t>
      </w:r>
    </w:p>
    <w:p w:rsidR="00D5236E" w:rsidRPr="00B67CD5" w:rsidRDefault="00D5236E" w:rsidP="00D5236E">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господарчий блок (склади, пральня тощо), у тому числі:</w:t>
      </w:r>
    </w:p>
    <w:p w:rsidR="00D5236E" w:rsidRPr="00B67CD5" w:rsidRDefault="00D5236E" w:rsidP="00D5236E">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ресторан на 250 місць;</w:t>
      </w:r>
    </w:p>
    <w:p w:rsidR="00D5236E" w:rsidRPr="00B67CD5" w:rsidRDefault="00D5236E" w:rsidP="00D5236E">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кафе на 80 місць.</w:t>
      </w:r>
    </w:p>
    <w:p w:rsidR="00D5236E" w:rsidRPr="00F62B2D" w:rsidRDefault="00D5236E" w:rsidP="00D5236E">
      <w:pPr>
        <w:spacing w:after="0" w:line="360" w:lineRule="auto"/>
        <w:jc w:val="both"/>
        <w:rPr>
          <w:rFonts w:ascii="Times New Roman" w:hAnsi="Times New Roman"/>
          <w:sz w:val="28"/>
          <w:szCs w:val="28"/>
          <w:u w:val="single"/>
          <w:lang w:val="uk-UA"/>
        </w:rPr>
      </w:pPr>
    </w:p>
    <w:p w:rsidR="00D5236E" w:rsidRPr="00B67CD5" w:rsidRDefault="00D5236E" w:rsidP="00B67CD5">
      <w:pPr>
        <w:spacing w:after="0" w:line="360" w:lineRule="auto"/>
        <w:jc w:val="center"/>
        <w:rPr>
          <w:rFonts w:ascii="Times New Roman" w:hAnsi="Times New Roman"/>
          <w:i/>
          <w:sz w:val="26"/>
          <w:szCs w:val="26"/>
          <w:lang w:val="uk-UA"/>
        </w:rPr>
      </w:pPr>
      <w:r w:rsidRPr="00B67CD5">
        <w:rPr>
          <w:rFonts w:ascii="Times New Roman" w:hAnsi="Times New Roman"/>
          <w:i/>
          <w:sz w:val="26"/>
          <w:szCs w:val="26"/>
          <w:lang w:val="uk-UA"/>
        </w:rPr>
        <w:t>Парково-громадська зона</w:t>
      </w:r>
    </w:p>
    <w:p w:rsidR="00D5236E" w:rsidRPr="00B67CD5" w:rsidRDefault="00D5236E" w:rsidP="00D5236E">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а.) Паркова зона:</w:t>
      </w:r>
    </w:p>
    <w:p w:rsidR="00D5236E" w:rsidRPr="00B67CD5" w:rsidRDefault="00D5236E" w:rsidP="00D5236E">
      <w:pPr>
        <w:numPr>
          <w:ilvl w:val="0"/>
          <w:numId w:val="6"/>
        </w:numPr>
        <w:tabs>
          <w:tab w:val="left"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ландшафтний парк – </w:t>
      </w:r>
      <w:smartTag w:uri="urn:schemas-microsoft-com:office:smarttags" w:element="metricconverter">
        <w:smartTagPr>
          <w:attr w:name="ProductID" w:val="32,0 га"/>
        </w:smartTagPr>
        <w:r w:rsidRPr="00B67CD5">
          <w:rPr>
            <w:rFonts w:ascii="Times New Roman" w:hAnsi="Times New Roman"/>
            <w:sz w:val="26"/>
            <w:szCs w:val="26"/>
            <w:lang w:val="uk-UA"/>
          </w:rPr>
          <w:t>32,0 га</w:t>
        </w:r>
      </w:smartTag>
      <w:r w:rsidRPr="00B67CD5">
        <w:rPr>
          <w:rFonts w:ascii="Times New Roman" w:hAnsi="Times New Roman"/>
          <w:sz w:val="26"/>
          <w:szCs w:val="26"/>
          <w:lang w:val="uk-UA"/>
        </w:rPr>
        <w:t>;</w:t>
      </w:r>
    </w:p>
    <w:p w:rsidR="00D5236E" w:rsidRPr="00B67CD5" w:rsidRDefault="00D5236E" w:rsidP="00D5236E">
      <w:pPr>
        <w:numPr>
          <w:ilvl w:val="0"/>
          <w:numId w:val="6"/>
        </w:numPr>
        <w:tabs>
          <w:tab w:val="left"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аквапарк на 1000 відвідувань в день</w:t>
      </w:r>
    </w:p>
    <w:p w:rsidR="00D5236E" w:rsidRPr="00B67CD5" w:rsidRDefault="00D5236E" w:rsidP="00D5236E">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б.) громадська зона:</w:t>
      </w:r>
    </w:p>
    <w:p w:rsidR="00D5236E" w:rsidRPr="00B67CD5" w:rsidRDefault="00D5236E" w:rsidP="00D5236E">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універсальний розважальний центр на 2000 місць;</w:t>
      </w:r>
    </w:p>
    <w:p w:rsidR="00D5236E" w:rsidRPr="00B67CD5" w:rsidRDefault="00D5236E" w:rsidP="00D5236E">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спортивний центр – </w:t>
      </w:r>
      <w:smartTag w:uri="urn:schemas-microsoft-com:office:smarttags" w:element="metricconverter">
        <w:smartTagPr>
          <w:attr w:name="ProductID" w:val="2,0 га"/>
        </w:smartTagPr>
        <w:r w:rsidRPr="00B67CD5">
          <w:rPr>
            <w:rFonts w:ascii="Times New Roman" w:hAnsi="Times New Roman"/>
            <w:sz w:val="26"/>
            <w:szCs w:val="26"/>
            <w:lang w:val="uk-UA"/>
          </w:rPr>
          <w:t>2,0 га</w:t>
        </w:r>
      </w:smartTag>
      <w:r w:rsidRPr="00B67CD5">
        <w:rPr>
          <w:rFonts w:ascii="Times New Roman" w:hAnsi="Times New Roman"/>
          <w:sz w:val="26"/>
          <w:szCs w:val="26"/>
          <w:lang w:val="uk-UA"/>
        </w:rPr>
        <w:t>;</w:t>
      </w:r>
    </w:p>
    <w:p w:rsidR="00D5236E" w:rsidRPr="00B67CD5" w:rsidRDefault="00D5236E" w:rsidP="00D5236E">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торговельно-розважальний комплекс на </w:t>
      </w:r>
      <w:smartTag w:uri="urn:schemas-microsoft-com:office:smarttags" w:element="metricconverter">
        <w:smartTagPr>
          <w:attr w:name="ProductID" w:val="8000 м2"/>
        </w:smartTagPr>
        <w:r w:rsidRPr="00B67CD5">
          <w:rPr>
            <w:rFonts w:ascii="Times New Roman" w:hAnsi="Times New Roman"/>
            <w:sz w:val="26"/>
            <w:szCs w:val="26"/>
            <w:lang w:val="uk-UA"/>
          </w:rPr>
          <w:t>8000 м</w:t>
        </w:r>
        <w:r w:rsidRPr="00B67CD5">
          <w:rPr>
            <w:rFonts w:ascii="Times New Roman" w:hAnsi="Times New Roman"/>
            <w:sz w:val="26"/>
            <w:szCs w:val="26"/>
            <w:vertAlign w:val="superscript"/>
            <w:lang w:val="uk-UA"/>
          </w:rPr>
          <w:t>2</w:t>
        </w:r>
      </w:smartTag>
      <w:r w:rsidRPr="00B67CD5">
        <w:rPr>
          <w:rFonts w:ascii="Times New Roman" w:hAnsi="Times New Roman"/>
          <w:sz w:val="26"/>
          <w:szCs w:val="26"/>
          <w:lang w:val="uk-UA"/>
        </w:rPr>
        <w:t xml:space="preserve"> торгової площі;</w:t>
      </w:r>
    </w:p>
    <w:p w:rsidR="00D5236E" w:rsidRPr="00B67CD5" w:rsidRDefault="00D5236E" w:rsidP="00D5236E">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w:t>
      </w:r>
      <w:proofErr w:type="spellStart"/>
      <w:r w:rsidRPr="00B67CD5">
        <w:rPr>
          <w:rFonts w:ascii="Times New Roman" w:hAnsi="Times New Roman"/>
          <w:sz w:val="26"/>
          <w:szCs w:val="26"/>
          <w:lang w:val="uk-UA"/>
        </w:rPr>
        <w:t>діснейленд</w:t>
      </w:r>
      <w:proofErr w:type="spellEnd"/>
      <w:r w:rsidRPr="00B67CD5">
        <w:rPr>
          <w:rFonts w:ascii="Times New Roman" w:hAnsi="Times New Roman"/>
          <w:sz w:val="26"/>
          <w:szCs w:val="26"/>
          <w:lang w:val="uk-UA"/>
        </w:rPr>
        <w:t>» на 1500 відвідувань в день</w:t>
      </w:r>
    </w:p>
    <w:p w:rsidR="00D5236E" w:rsidRPr="00B67CD5" w:rsidRDefault="00D5236E" w:rsidP="00D5236E">
      <w:pPr>
        <w:spacing w:after="0" w:line="360" w:lineRule="auto"/>
        <w:ind w:firstLine="709"/>
        <w:jc w:val="both"/>
        <w:rPr>
          <w:rFonts w:ascii="Times New Roman" w:hAnsi="Times New Roman"/>
          <w:sz w:val="26"/>
          <w:szCs w:val="26"/>
          <w:lang w:val="uk-UA"/>
        </w:rPr>
      </w:pPr>
    </w:p>
    <w:p w:rsidR="00D5236E" w:rsidRPr="00B67CD5" w:rsidRDefault="00D5236E" w:rsidP="00B67CD5">
      <w:pPr>
        <w:spacing w:after="0" w:line="360" w:lineRule="auto"/>
        <w:jc w:val="center"/>
        <w:rPr>
          <w:rFonts w:ascii="Times New Roman" w:hAnsi="Times New Roman" w:cs="Times New Roman"/>
          <w:b/>
          <w:sz w:val="26"/>
          <w:szCs w:val="26"/>
          <w:u w:val="single"/>
          <w:lang w:val="uk-UA"/>
        </w:rPr>
      </w:pPr>
      <w:r w:rsidRPr="00B67CD5">
        <w:rPr>
          <w:rFonts w:ascii="Times New Roman" w:hAnsi="Times New Roman" w:cs="Times New Roman"/>
          <w:b/>
          <w:i/>
          <w:sz w:val="26"/>
          <w:szCs w:val="26"/>
          <w:lang w:val="uk-UA"/>
        </w:rPr>
        <w:t>Розрахунок чисельності обслуговуючого персоналу</w:t>
      </w:r>
    </w:p>
    <w:p w:rsidR="00D5236E" w:rsidRPr="00B67CD5" w:rsidRDefault="00D5236E" w:rsidP="00D5236E">
      <w:pPr>
        <w:widowControl w:val="0"/>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Згідно ДБН 360-92** кількість персоналу для обслуговування рекреаційних установ приймається (одиниць постійного персоналу на одне місце): санаторії – 1,0; пансіонати, курортні готелі - 0,3; молодіжні табори - 0,2.</w:t>
      </w:r>
    </w:p>
    <w:p w:rsidR="00D5236E"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Крім того, додатково передбачається тимчасовий обслуговуючий персонал (студенти, практиканти, пенсіонери) для об’єктів сезонного функціонування з розрахунку 0,05 на одне сезонне місце.</w:t>
      </w:r>
    </w:p>
    <w:p w:rsidR="00FF67B2" w:rsidRDefault="00FF67B2" w:rsidP="00FF67B2">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 xml:space="preserve">Таким чином, на розрахунковий строк передбачається, що персонал оздоровчо-рекреаційних об’єктів становитиме 5640 осіб, а з урахуванням додаткового тимчасового персоналу рекреаційних установ (355 осіб) буде біля </w:t>
      </w:r>
      <w:r w:rsidRPr="00B67CD5">
        <w:rPr>
          <w:rFonts w:ascii="Times New Roman" w:hAnsi="Times New Roman" w:cs="Times New Roman"/>
          <w:b/>
          <w:sz w:val="26"/>
          <w:szCs w:val="26"/>
          <w:lang w:val="uk-UA"/>
        </w:rPr>
        <w:t>5995</w:t>
      </w:r>
      <w:r w:rsidRPr="00B67CD5">
        <w:rPr>
          <w:rFonts w:ascii="Times New Roman" w:hAnsi="Times New Roman" w:cs="Times New Roman"/>
          <w:sz w:val="26"/>
          <w:szCs w:val="26"/>
          <w:lang w:val="uk-UA"/>
        </w:rPr>
        <w:t xml:space="preserve"> осіб. </w:t>
      </w:r>
    </w:p>
    <w:p w:rsidR="00FF67B2" w:rsidRPr="00B67CD5" w:rsidRDefault="00FF67B2" w:rsidP="00FF67B2">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Крім того, у складі міжнародної лікарні відновного лікування передбачається організація об’єктів загально-рекреаційного обслуговування. Згідно ДБН 360-92** у цих установах кількість персоналу складе ≈20% від загальної кількості персоналу, зайнятого в оздоровчо-рекреаційних установах або біля 1120 осіб.</w:t>
      </w:r>
    </w:p>
    <w:p w:rsidR="00D5236E" w:rsidRPr="007B79AF" w:rsidRDefault="00D5236E" w:rsidP="007B79AF">
      <w:pPr>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lastRenderedPageBreak/>
        <w:t>Оздоровчо-рекреаційна зона</w:t>
      </w:r>
    </w:p>
    <w:p w:rsidR="00D5236E" w:rsidRPr="007B79AF" w:rsidRDefault="007B79AF" w:rsidP="00D5236E">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Таблиця 4.2 - </w:t>
      </w:r>
      <w:r w:rsidR="00D5236E" w:rsidRPr="007B79AF">
        <w:rPr>
          <w:rFonts w:ascii="Times New Roman" w:hAnsi="Times New Roman" w:cs="Times New Roman"/>
          <w:sz w:val="26"/>
          <w:szCs w:val="26"/>
          <w:lang w:val="uk-UA"/>
        </w:rPr>
        <w:t xml:space="preserve">Обслуговуючий персонал рекреаційних установ, </w:t>
      </w:r>
      <w:proofErr w:type="spellStart"/>
      <w:r w:rsidR="00D5236E" w:rsidRPr="007B79AF">
        <w:rPr>
          <w:rFonts w:ascii="Times New Roman" w:hAnsi="Times New Roman" w:cs="Times New Roman"/>
          <w:sz w:val="26"/>
          <w:szCs w:val="26"/>
          <w:lang w:val="uk-UA"/>
        </w:rPr>
        <w:t>установ</w:t>
      </w:r>
      <w:proofErr w:type="spellEnd"/>
      <w:r w:rsidR="00D5236E" w:rsidRPr="007B79AF">
        <w:rPr>
          <w:rFonts w:ascii="Times New Roman" w:hAnsi="Times New Roman" w:cs="Times New Roman"/>
          <w:sz w:val="26"/>
          <w:szCs w:val="26"/>
          <w:lang w:val="uk-UA"/>
        </w:rPr>
        <w:t xml:space="preserve"> </w:t>
      </w:r>
      <w:proofErr w:type="spellStart"/>
      <w:r w:rsidR="00D5236E" w:rsidRPr="007B79AF">
        <w:rPr>
          <w:rFonts w:ascii="Times New Roman" w:hAnsi="Times New Roman" w:cs="Times New Roman"/>
          <w:sz w:val="26"/>
          <w:szCs w:val="26"/>
          <w:lang w:val="uk-UA"/>
        </w:rPr>
        <w:t>загально-курортного</w:t>
      </w:r>
      <w:proofErr w:type="spellEnd"/>
      <w:r w:rsidR="00D5236E" w:rsidRPr="007B79AF">
        <w:rPr>
          <w:rFonts w:ascii="Times New Roman" w:hAnsi="Times New Roman" w:cs="Times New Roman"/>
          <w:sz w:val="26"/>
          <w:szCs w:val="26"/>
          <w:lang w:val="uk-UA"/>
        </w:rPr>
        <w:t xml:space="preserve"> обслуговування та педагогічно-обслуговуючий персонал медичного коледжу</w:t>
      </w:r>
    </w:p>
    <w:tbl>
      <w:tblPr>
        <w:tblW w:w="9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8"/>
        <w:gridCol w:w="1012"/>
        <w:gridCol w:w="2470"/>
        <w:gridCol w:w="1499"/>
      </w:tblGrid>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Види рекреаційних закладів</w:t>
            </w:r>
          </w:p>
        </w:tc>
        <w:tc>
          <w:tcPr>
            <w:tcW w:w="1012" w:type="dxa"/>
            <w:shd w:val="clear" w:color="auto" w:fill="auto"/>
            <w:noWrap/>
            <w:vAlign w:val="center"/>
          </w:tcPr>
          <w:p w:rsidR="00D5236E" w:rsidRPr="007B79AF" w:rsidRDefault="00D5236E" w:rsidP="00F53EDF">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місць</w:t>
            </w:r>
          </w:p>
        </w:tc>
        <w:tc>
          <w:tcPr>
            <w:tcW w:w="2470" w:type="dxa"/>
            <w:shd w:val="clear" w:color="auto" w:fill="auto"/>
            <w:noWrap/>
            <w:vAlign w:val="center"/>
          </w:tcPr>
          <w:p w:rsidR="00D5236E" w:rsidRPr="007B79AF" w:rsidRDefault="00D5236E" w:rsidP="00F53EDF">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Одиниць персоналу на 1 місце або неорганізованого відпочивальника</w:t>
            </w: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Персонал</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 Персонал оздоровчо-рекреаційних установ</w:t>
            </w:r>
          </w:p>
          <w:p w:rsidR="00D5236E" w:rsidRPr="007B79AF" w:rsidRDefault="00D5236E" w:rsidP="00F53EDF">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у тому числі</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10700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5640</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Оздоровча зона</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Санаторії</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3 600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1,0</w:t>
            </w: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3600</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Рекреаційна зона</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Курортні готелі</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1 200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360</w:t>
            </w: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Пансіонати</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1 900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570</w:t>
            </w: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Міні-пансіонати</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1 600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480</w:t>
            </w: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Молодіжний табір</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900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0,2</w:t>
            </w: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180</w:t>
            </w:r>
          </w:p>
        </w:tc>
      </w:tr>
      <w:tr w:rsidR="00D5236E" w:rsidRPr="007B79AF" w:rsidTr="00F53EDF">
        <w:trPr>
          <w:trHeight w:val="300"/>
        </w:trPr>
        <w:tc>
          <w:tcPr>
            <w:tcW w:w="4268" w:type="dxa"/>
            <w:shd w:val="clear" w:color="auto" w:fill="auto"/>
            <w:noWrap/>
            <w:vAlign w:val="center"/>
          </w:tcPr>
          <w:p w:rsidR="00D5236E" w:rsidRPr="007B79AF" w:rsidRDefault="00D5236E" w:rsidP="00D5236E">
            <w:pPr>
              <w:numPr>
                <w:ilvl w:val="0"/>
                <w:numId w:val="8"/>
              </w:numPr>
              <w:spacing w:before="60" w:after="60" w:line="240" w:lineRule="auto"/>
              <w:ind w:left="0" w:firstLine="0"/>
              <w:jc w:val="both"/>
              <w:rPr>
                <w:rFonts w:ascii="Times New Roman" w:hAnsi="Times New Roman" w:cs="Times New Roman"/>
                <w:sz w:val="24"/>
                <w:szCs w:val="24"/>
                <w:lang w:val="uk-UA"/>
              </w:rPr>
            </w:pPr>
            <w:proofErr w:type="spellStart"/>
            <w:r w:rsidRPr="007B79AF">
              <w:rPr>
                <w:rFonts w:ascii="Times New Roman" w:hAnsi="Times New Roman" w:cs="Times New Roman"/>
                <w:sz w:val="24"/>
                <w:szCs w:val="24"/>
                <w:lang w:val="uk-UA"/>
              </w:rPr>
              <w:t>Етно-комплекси</w:t>
            </w:r>
            <w:proofErr w:type="spellEnd"/>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1500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450</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Разом (</w:t>
            </w:r>
            <w:proofErr w:type="spellStart"/>
            <w:r w:rsidRPr="007B79AF">
              <w:rPr>
                <w:rFonts w:ascii="Times New Roman" w:hAnsi="Times New Roman" w:cs="Times New Roman"/>
                <w:sz w:val="24"/>
                <w:szCs w:val="24"/>
                <w:lang w:val="uk-UA"/>
              </w:rPr>
              <w:t>п.п</w:t>
            </w:r>
            <w:proofErr w:type="spellEnd"/>
            <w:r w:rsidRPr="007B79AF">
              <w:rPr>
                <w:rFonts w:ascii="Times New Roman" w:hAnsi="Times New Roman" w:cs="Times New Roman"/>
                <w:sz w:val="24"/>
                <w:szCs w:val="24"/>
                <w:lang w:val="uk-UA"/>
              </w:rPr>
              <w:t>. 2 – 6)</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7100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2040</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ІІ. Тимчасовий обслуговуючий персонал рекреаційних установ (на сезонне місце), у т.ч.</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7100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0,05</w:t>
            </w: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355</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 xml:space="preserve">ІІІ. Персонал обслуговування </w:t>
            </w:r>
            <w:proofErr w:type="spellStart"/>
            <w:r w:rsidRPr="007B79AF">
              <w:rPr>
                <w:rFonts w:ascii="Times New Roman" w:hAnsi="Times New Roman" w:cs="Times New Roman"/>
                <w:sz w:val="24"/>
                <w:szCs w:val="24"/>
                <w:lang w:val="uk-UA"/>
              </w:rPr>
              <w:t>загально-курортних</w:t>
            </w:r>
            <w:proofErr w:type="spellEnd"/>
            <w:r w:rsidRPr="007B79AF">
              <w:rPr>
                <w:rFonts w:ascii="Times New Roman" w:hAnsi="Times New Roman" w:cs="Times New Roman"/>
                <w:sz w:val="24"/>
                <w:szCs w:val="24"/>
                <w:lang w:val="uk-UA"/>
              </w:rPr>
              <w:t xml:space="preserve"> установ</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20% від п. І (персонал)</w:t>
            </w: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1120</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ІV. Педагогічно-обслуговуючий персонал медичного коледжу</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500</w:t>
            </w: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p>
        </w:tc>
        <w:tc>
          <w:tcPr>
            <w:tcW w:w="1499" w:type="dxa"/>
            <w:tcBorders>
              <w:bottom w:val="single" w:sz="4" w:space="0" w:color="auto"/>
            </w:tcBorders>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125</w:t>
            </w:r>
          </w:p>
        </w:tc>
      </w:tr>
      <w:tr w:rsidR="00D5236E" w:rsidRPr="007B79AF" w:rsidTr="00F53EDF">
        <w:trPr>
          <w:trHeight w:val="300"/>
        </w:trPr>
        <w:tc>
          <w:tcPr>
            <w:tcW w:w="4268"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b/>
                <w:sz w:val="24"/>
                <w:szCs w:val="24"/>
                <w:lang w:val="uk-UA"/>
              </w:rPr>
            </w:pPr>
            <w:r w:rsidRPr="007B79AF">
              <w:rPr>
                <w:rFonts w:ascii="Times New Roman" w:hAnsi="Times New Roman" w:cs="Times New Roman"/>
                <w:b/>
                <w:sz w:val="24"/>
                <w:szCs w:val="24"/>
                <w:lang w:val="uk-UA"/>
              </w:rPr>
              <w:t>УСЬОГО (п. І + п. ІІ + п. ІІІ + п. ІV)</w:t>
            </w:r>
          </w:p>
        </w:tc>
        <w:tc>
          <w:tcPr>
            <w:tcW w:w="1012"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b/>
                <w:sz w:val="24"/>
                <w:szCs w:val="24"/>
                <w:lang w:val="uk-UA"/>
              </w:rPr>
            </w:pPr>
          </w:p>
        </w:tc>
        <w:tc>
          <w:tcPr>
            <w:tcW w:w="2470"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b/>
                <w:sz w:val="24"/>
                <w:szCs w:val="24"/>
                <w:lang w:val="uk-UA"/>
              </w:rPr>
            </w:pPr>
          </w:p>
        </w:tc>
        <w:tc>
          <w:tcPr>
            <w:tcW w:w="1499" w:type="dxa"/>
            <w:shd w:val="clear" w:color="auto" w:fill="auto"/>
            <w:noWrap/>
            <w:vAlign w:val="center"/>
          </w:tcPr>
          <w:p w:rsidR="00D5236E" w:rsidRPr="007B79AF" w:rsidRDefault="00D5236E" w:rsidP="00F53EDF">
            <w:pPr>
              <w:spacing w:before="60" w:after="60" w:line="240" w:lineRule="auto"/>
              <w:jc w:val="both"/>
              <w:rPr>
                <w:rFonts w:ascii="Times New Roman" w:hAnsi="Times New Roman" w:cs="Times New Roman"/>
                <w:b/>
                <w:sz w:val="24"/>
                <w:szCs w:val="24"/>
                <w:lang w:val="uk-UA"/>
              </w:rPr>
            </w:pPr>
            <w:r w:rsidRPr="007B79AF">
              <w:rPr>
                <w:rFonts w:ascii="Times New Roman" w:hAnsi="Times New Roman" w:cs="Times New Roman"/>
                <w:b/>
                <w:sz w:val="24"/>
                <w:szCs w:val="24"/>
                <w:lang w:val="uk-UA"/>
              </w:rPr>
              <w:t>7235</w:t>
            </w:r>
          </w:p>
        </w:tc>
      </w:tr>
    </w:tbl>
    <w:p w:rsidR="00D5236E" w:rsidRPr="00B67CD5" w:rsidRDefault="00D5236E" w:rsidP="00D5236E">
      <w:pPr>
        <w:spacing w:after="0" w:line="360" w:lineRule="auto"/>
        <w:ind w:firstLine="709"/>
        <w:jc w:val="both"/>
        <w:rPr>
          <w:rFonts w:ascii="Times New Roman" w:hAnsi="Times New Roman" w:cs="Times New Roman"/>
          <w:sz w:val="26"/>
          <w:szCs w:val="26"/>
          <w:lang w:val="uk-UA"/>
        </w:rPr>
      </w:pP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Педагогічний та обслуговуючий персонал медичного коледжу складе біля 125 осіб.</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Таким чином, на розрахунковий строк загальна чисельність працюючих на об’єктах оздоровчо-рекреаційної зони буде складати ≈</w:t>
      </w:r>
      <w:r w:rsidRPr="00B67CD5">
        <w:rPr>
          <w:rFonts w:ascii="Times New Roman" w:hAnsi="Times New Roman" w:cs="Times New Roman"/>
          <w:b/>
          <w:sz w:val="26"/>
          <w:szCs w:val="26"/>
          <w:lang w:val="uk-UA"/>
        </w:rPr>
        <w:t>7,2</w:t>
      </w:r>
      <w:r w:rsidRPr="00B67CD5">
        <w:rPr>
          <w:rFonts w:ascii="Times New Roman" w:hAnsi="Times New Roman" w:cs="Times New Roman"/>
          <w:sz w:val="26"/>
          <w:szCs w:val="26"/>
          <w:lang w:val="uk-UA"/>
        </w:rPr>
        <w:t xml:space="preserve"> тис. осіб.</w:t>
      </w:r>
    </w:p>
    <w:p w:rsidR="00D5236E" w:rsidRPr="00B67CD5" w:rsidRDefault="00D5236E" w:rsidP="00D5236E">
      <w:pPr>
        <w:spacing w:after="0" w:line="360" w:lineRule="auto"/>
        <w:jc w:val="both"/>
        <w:rPr>
          <w:rFonts w:ascii="Times New Roman" w:hAnsi="Times New Roman" w:cs="Times New Roman"/>
          <w:sz w:val="26"/>
          <w:szCs w:val="26"/>
          <w:u w:val="single"/>
          <w:lang w:val="uk-UA"/>
        </w:rPr>
      </w:pPr>
    </w:p>
    <w:p w:rsidR="00D5236E" w:rsidRPr="007B79AF" w:rsidRDefault="00D5236E" w:rsidP="007B79AF">
      <w:pPr>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t>Оздоровча зона</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зайнятого в обслуговуванні санаторіїв – 2500 осіб (ДБН 360-92** п. 5.23).</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педагогічно-обслуговуючого персоналу коледжу – біля 100 осіб.</w:t>
      </w:r>
    </w:p>
    <w:p w:rsidR="00D5236E" w:rsidRPr="007B79AF" w:rsidRDefault="00D5236E" w:rsidP="007B79AF">
      <w:pPr>
        <w:spacing w:after="0" w:line="360" w:lineRule="auto"/>
        <w:jc w:val="center"/>
        <w:rPr>
          <w:rFonts w:ascii="Times New Roman" w:hAnsi="Times New Roman" w:cs="Times New Roman"/>
          <w:i/>
          <w:sz w:val="26"/>
          <w:szCs w:val="26"/>
          <w:lang w:val="uk-UA"/>
        </w:rPr>
      </w:pPr>
    </w:p>
    <w:p w:rsidR="00D5236E" w:rsidRPr="00B67CD5" w:rsidRDefault="00D5236E" w:rsidP="007B79AF">
      <w:pPr>
        <w:spacing w:after="0" w:line="360" w:lineRule="auto"/>
        <w:jc w:val="center"/>
        <w:rPr>
          <w:rFonts w:ascii="Times New Roman" w:hAnsi="Times New Roman" w:cs="Times New Roman"/>
          <w:sz w:val="26"/>
          <w:szCs w:val="26"/>
          <w:u w:val="single"/>
          <w:lang w:val="uk-UA"/>
        </w:rPr>
      </w:pPr>
      <w:r w:rsidRPr="007B79AF">
        <w:rPr>
          <w:rFonts w:ascii="Times New Roman" w:hAnsi="Times New Roman" w:cs="Times New Roman"/>
          <w:i/>
          <w:sz w:val="26"/>
          <w:szCs w:val="26"/>
          <w:lang w:val="uk-UA"/>
        </w:rPr>
        <w:t>Парково-громадська зона</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Паркова зона – 50 осіб:</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аквапарку – біля 50 осіб.</w:t>
      </w:r>
    </w:p>
    <w:p w:rsidR="00D5236E" w:rsidRPr="00B67CD5" w:rsidRDefault="00D5236E" w:rsidP="00D5236E">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Громадська зона – 400 осіб:</w:t>
      </w:r>
    </w:p>
    <w:p w:rsidR="00D5236E" w:rsidRPr="00B67CD5" w:rsidRDefault="00D5236E" w:rsidP="00D5236E">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універсального розважального центру – біля 20 осіб;</w:t>
      </w:r>
    </w:p>
    <w:p w:rsidR="00D5236E" w:rsidRPr="00B67CD5" w:rsidRDefault="00D5236E" w:rsidP="00D5236E">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спортивного центру – біля 30 осіб;</w:t>
      </w:r>
    </w:p>
    <w:p w:rsidR="00D5236E" w:rsidRPr="00B67CD5" w:rsidRDefault="00D5236E" w:rsidP="00D5236E">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працівників торгово-вист</w:t>
      </w:r>
      <w:r w:rsidR="00B67CD5">
        <w:rPr>
          <w:rFonts w:ascii="Times New Roman" w:hAnsi="Times New Roman" w:cs="Times New Roman"/>
          <w:sz w:val="26"/>
          <w:szCs w:val="26"/>
          <w:lang w:val="uk-UA"/>
        </w:rPr>
        <w:t>авкового центру – біля 300 осіб.</w:t>
      </w:r>
    </w:p>
    <w:p w:rsidR="00D5236E" w:rsidRPr="00B67CD5" w:rsidRDefault="00D5236E" w:rsidP="00D5236E">
      <w:pPr>
        <w:spacing w:after="0" w:line="360" w:lineRule="auto"/>
        <w:ind w:firstLine="709"/>
        <w:jc w:val="both"/>
        <w:rPr>
          <w:rFonts w:ascii="Times New Roman" w:hAnsi="Times New Roman"/>
          <w:sz w:val="28"/>
          <w:szCs w:val="28"/>
        </w:rPr>
      </w:pPr>
    </w:p>
    <w:p w:rsidR="007B79AF" w:rsidRPr="007B79AF" w:rsidRDefault="007B79AF" w:rsidP="007B79AF">
      <w:pPr>
        <w:spacing w:after="0" w:line="36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Модель закладів</w:t>
      </w:r>
      <w:r w:rsidRPr="007B79AF">
        <w:rPr>
          <w:rFonts w:ascii="Times New Roman" w:hAnsi="Times New Roman" w:cs="Times New Roman"/>
          <w:b/>
          <w:i/>
          <w:sz w:val="26"/>
          <w:szCs w:val="26"/>
          <w:lang w:val="uk-UA"/>
        </w:rPr>
        <w:t xml:space="preserve"> обслуговування.</w:t>
      </w:r>
    </w:p>
    <w:p w:rsidR="007B79AF" w:rsidRPr="007B79AF" w:rsidRDefault="007B79AF" w:rsidP="007B79AF">
      <w:pPr>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 та оздоровчої зони – 2,5 тис. осіб.</w:t>
      </w:r>
    </w:p>
    <w:p w:rsidR="007B79AF" w:rsidRPr="007B79AF" w:rsidRDefault="007B79AF" w:rsidP="007B79AF">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Нижче в таблиці </w:t>
      </w:r>
      <w:r>
        <w:rPr>
          <w:rFonts w:ascii="Times New Roman" w:hAnsi="Times New Roman" w:cs="Times New Roman"/>
          <w:sz w:val="26"/>
          <w:szCs w:val="26"/>
          <w:lang w:val="uk-UA"/>
        </w:rPr>
        <w:t xml:space="preserve">4.3. </w:t>
      </w:r>
      <w:r w:rsidRPr="007B79AF">
        <w:rPr>
          <w:rFonts w:ascii="Times New Roman" w:hAnsi="Times New Roman" w:cs="Times New Roman"/>
          <w:sz w:val="26"/>
          <w:szCs w:val="26"/>
          <w:lang w:val="uk-UA"/>
        </w:rPr>
        <w:t>наводиться розрахунок необхідної місткості установ та підприємств обслуговування на розрахунковий строк.</w:t>
      </w:r>
    </w:p>
    <w:p w:rsidR="007B79AF" w:rsidRDefault="007B79AF" w:rsidP="007B79AF">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Враховуючи сучасні вимоги до організації установ та закладів загальнокурортного обслуговування, вище наведені нормативи та міжнародний рівень клініки відновного лікування, сферу обслуговування було більш деталізовано, запропоновано та включено нові види обслуговування, а також було зроблено угруповання за цілями відпочинку.</w:t>
      </w:r>
    </w:p>
    <w:p w:rsidR="00FF67B2" w:rsidRPr="007B79AF" w:rsidRDefault="00FF67B2" w:rsidP="00FF67B2">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Запропонована наступна </w:t>
      </w:r>
      <w:r w:rsidRPr="007B79AF">
        <w:rPr>
          <w:rFonts w:ascii="Times New Roman" w:hAnsi="Times New Roman" w:cs="Times New Roman"/>
          <w:i/>
          <w:sz w:val="26"/>
          <w:szCs w:val="26"/>
          <w:lang w:val="uk-UA"/>
        </w:rPr>
        <w:t>модель</w:t>
      </w:r>
      <w:r w:rsidRPr="007B79AF">
        <w:rPr>
          <w:rFonts w:ascii="Times New Roman" w:hAnsi="Times New Roman" w:cs="Times New Roman"/>
          <w:sz w:val="26"/>
          <w:szCs w:val="26"/>
          <w:lang w:val="uk-UA"/>
        </w:rPr>
        <w:t xml:space="preserve"> закладів обслуговування.</w:t>
      </w:r>
    </w:p>
    <w:p w:rsidR="00FF67B2" w:rsidRPr="007B79AF" w:rsidRDefault="00FF67B2" w:rsidP="00FF67B2">
      <w:pPr>
        <w:pStyle w:val="21"/>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t>Оздоровчо-рекреаційна зона</w:t>
      </w:r>
    </w:p>
    <w:p w:rsidR="00FF67B2" w:rsidRPr="007B79AF" w:rsidRDefault="00FF67B2" w:rsidP="00FF67B2">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Адміністративний будинок міжнародної клініки відновного лікування запропоновано збудувати в комплексі з бібліотекою, виставковими залами і картинною галереєю (де поряд з мистецькими витворами майстрів будуть експонуватися роботи дітей, що тут лікуватимуться).</w:t>
      </w:r>
    </w:p>
    <w:p w:rsidR="00FF67B2" w:rsidRPr="007B79AF" w:rsidRDefault="00FF67B2" w:rsidP="00FF67B2">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Поруч з адміністративним будинком зарезервоване також місце під культову споруду.</w:t>
      </w:r>
    </w:p>
    <w:p w:rsidR="007B79AF" w:rsidRDefault="007B79AF" w:rsidP="007B79AF">
      <w:pPr>
        <w:pStyle w:val="21"/>
        <w:spacing w:after="0" w:line="360" w:lineRule="auto"/>
        <w:ind w:firstLine="709"/>
        <w:jc w:val="both"/>
        <w:rPr>
          <w:rFonts w:ascii="Times New Roman" w:hAnsi="Times New Roman" w:cs="Times New Roman"/>
          <w:sz w:val="26"/>
          <w:szCs w:val="26"/>
          <w:lang w:val="uk-UA"/>
        </w:rPr>
      </w:pPr>
    </w:p>
    <w:p w:rsidR="007B79AF" w:rsidRDefault="007B79AF" w:rsidP="007B79AF">
      <w:pPr>
        <w:pStyle w:val="21"/>
        <w:spacing w:after="0" w:line="360" w:lineRule="auto"/>
        <w:ind w:firstLine="709"/>
        <w:jc w:val="both"/>
        <w:rPr>
          <w:rFonts w:ascii="Times New Roman" w:hAnsi="Times New Roman" w:cs="Times New Roman"/>
          <w:sz w:val="26"/>
          <w:szCs w:val="26"/>
          <w:lang w:val="uk-UA"/>
        </w:rPr>
      </w:pPr>
    </w:p>
    <w:p w:rsidR="007B79AF" w:rsidRDefault="007B79AF">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7B79AF" w:rsidRDefault="007B79AF" w:rsidP="007B79AF">
      <w:pPr>
        <w:pStyle w:val="21"/>
        <w:spacing w:after="0" w:line="360" w:lineRule="auto"/>
        <w:ind w:firstLine="709"/>
        <w:jc w:val="both"/>
        <w:rPr>
          <w:rFonts w:ascii="Times New Roman" w:hAnsi="Times New Roman" w:cs="Times New Roman"/>
          <w:sz w:val="26"/>
          <w:szCs w:val="26"/>
          <w:lang w:val="uk-UA"/>
        </w:rPr>
        <w:sectPr w:rsidR="007B79AF" w:rsidSect="001233D7">
          <w:footerReference w:type="default" r:id="rId8"/>
          <w:pgSz w:w="11907" w:h="16840" w:code="9"/>
          <w:pgMar w:top="851" w:right="851" w:bottom="851" w:left="1418" w:header="709" w:footer="709" w:gutter="0"/>
          <w:cols w:space="708"/>
          <w:docGrid w:linePitch="360"/>
        </w:sectPr>
      </w:pPr>
    </w:p>
    <w:p w:rsidR="007B79AF" w:rsidRDefault="007B79AF" w:rsidP="007B79AF">
      <w:pPr>
        <w:pStyle w:val="21"/>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Таблиця 4.3. – Розрахунок необхідної місткості установ та підприємств обслуговування</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gridCol w:w="1980"/>
        <w:gridCol w:w="1800"/>
        <w:gridCol w:w="1384"/>
      </w:tblGrid>
      <w:tr w:rsidR="007B79AF" w:rsidRPr="000E1D41" w:rsidTr="000E1D41">
        <w:trPr>
          <w:cantSplit/>
          <w:tblHeader/>
          <w:jc w:val="center"/>
        </w:trPr>
        <w:tc>
          <w:tcPr>
            <w:tcW w:w="6768" w:type="dxa"/>
            <w:vMerge w:val="restart"/>
            <w:tcBorders>
              <w:top w:val="single" w:sz="4" w:space="0" w:color="auto"/>
              <w:left w:val="single" w:sz="4" w:space="0" w:color="auto"/>
              <w:right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Назва</w:t>
            </w:r>
            <w:proofErr w:type="spellEnd"/>
            <w:r w:rsidRPr="000E1D41">
              <w:rPr>
                <w:rFonts w:ascii="Times New Roman" w:hAnsi="Times New Roman"/>
                <w:b/>
              </w:rPr>
              <w:t xml:space="preserve"> </w:t>
            </w:r>
            <w:proofErr w:type="spellStart"/>
            <w:r w:rsidRPr="000E1D41">
              <w:rPr>
                <w:rFonts w:ascii="Times New Roman" w:hAnsi="Times New Roman"/>
                <w:b/>
              </w:rPr>
              <w:t>установ</w:t>
            </w:r>
            <w:proofErr w:type="spellEnd"/>
          </w:p>
        </w:tc>
        <w:tc>
          <w:tcPr>
            <w:tcW w:w="3060" w:type="dxa"/>
            <w:vMerge w:val="restart"/>
            <w:tcBorders>
              <w:left w:val="nil"/>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Одиниця</w:t>
            </w:r>
            <w:proofErr w:type="spellEnd"/>
            <w:r w:rsidRPr="000E1D41">
              <w:rPr>
                <w:rFonts w:ascii="Times New Roman" w:hAnsi="Times New Roman"/>
                <w:b/>
              </w:rPr>
              <w:t xml:space="preserve"> </w:t>
            </w:r>
            <w:proofErr w:type="spellStart"/>
            <w:r w:rsidRPr="000E1D41">
              <w:rPr>
                <w:rFonts w:ascii="Times New Roman" w:hAnsi="Times New Roman"/>
                <w:b/>
              </w:rPr>
              <w:t>виміру</w:t>
            </w:r>
            <w:proofErr w:type="spellEnd"/>
          </w:p>
        </w:tc>
        <w:tc>
          <w:tcPr>
            <w:tcW w:w="1980" w:type="dxa"/>
            <w:vMerge w:val="restart"/>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r w:rsidRPr="000E1D41">
              <w:rPr>
                <w:rFonts w:ascii="Times New Roman" w:hAnsi="Times New Roman"/>
                <w:b/>
              </w:rPr>
              <w:t xml:space="preserve">Норматив на 1000 </w:t>
            </w:r>
            <w:proofErr w:type="spellStart"/>
            <w:r w:rsidRPr="000E1D41">
              <w:rPr>
                <w:rFonts w:ascii="Times New Roman" w:hAnsi="Times New Roman"/>
                <w:b/>
              </w:rPr>
              <w:t>відпочивальникі</w:t>
            </w:r>
            <w:proofErr w:type="gramStart"/>
            <w:r w:rsidRPr="000E1D41">
              <w:rPr>
                <w:rFonts w:ascii="Times New Roman" w:hAnsi="Times New Roman"/>
                <w:b/>
              </w:rPr>
              <w:t>в</w:t>
            </w:r>
            <w:proofErr w:type="spellEnd"/>
            <w:proofErr w:type="gramEnd"/>
          </w:p>
        </w:tc>
        <w:tc>
          <w:tcPr>
            <w:tcW w:w="3184" w:type="dxa"/>
            <w:gridSpan w:val="2"/>
            <w:tcBorders>
              <w:bottom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r w:rsidRPr="000E1D41">
              <w:rPr>
                <w:rFonts w:ascii="Times New Roman" w:hAnsi="Times New Roman"/>
                <w:b/>
              </w:rPr>
              <w:t>Потреба</w:t>
            </w:r>
          </w:p>
        </w:tc>
      </w:tr>
      <w:tr w:rsidR="007B79AF" w:rsidRPr="000E1D41" w:rsidTr="000E1D41">
        <w:trPr>
          <w:cantSplit/>
          <w:tblHeader/>
          <w:jc w:val="center"/>
        </w:trPr>
        <w:tc>
          <w:tcPr>
            <w:tcW w:w="6768" w:type="dxa"/>
            <w:vMerge/>
            <w:tcBorders>
              <w:left w:val="single" w:sz="4" w:space="0" w:color="auto"/>
              <w:bottom w:val="single" w:sz="4" w:space="0" w:color="auto"/>
              <w:right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
        </w:tc>
        <w:tc>
          <w:tcPr>
            <w:tcW w:w="3060" w:type="dxa"/>
            <w:vMerge/>
            <w:tcBorders>
              <w:left w:val="nil"/>
              <w:bottom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
        </w:tc>
        <w:tc>
          <w:tcPr>
            <w:tcW w:w="1980" w:type="dxa"/>
            <w:vMerge/>
            <w:tcBorders>
              <w:bottom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
        </w:tc>
        <w:tc>
          <w:tcPr>
            <w:tcW w:w="1800" w:type="dxa"/>
            <w:tcBorders>
              <w:bottom w:val="single" w:sz="4" w:space="0" w:color="auto"/>
            </w:tcBorders>
            <w:shd w:val="clear" w:color="auto" w:fill="auto"/>
            <w:vAlign w:val="center"/>
          </w:tcPr>
          <w:p w:rsidR="007B79AF" w:rsidRPr="000E1D41" w:rsidRDefault="007B79AF" w:rsidP="00F53EDF">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оздоровчо-рекреаційна</w:t>
            </w:r>
            <w:proofErr w:type="spellEnd"/>
            <w:r w:rsidRPr="000E1D41">
              <w:rPr>
                <w:rFonts w:ascii="Times New Roman" w:hAnsi="Times New Roman"/>
                <w:b/>
              </w:rPr>
              <w:t xml:space="preserve"> зона</w:t>
            </w:r>
          </w:p>
        </w:tc>
        <w:tc>
          <w:tcPr>
            <w:tcW w:w="1384" w:type="dxa"/>
            <w:tcBorders>
              <w:bottom w:val="single" w:sz="4" w:space="0" w:color="auto"/>
            </w:tcBorders>
          </w:tcPr>
          <w:p w:rsidR="007B79AF" w:rsidRPr="000E1D41" w:rsidRDefault="007B79AF" w:rsidP="00F53EDF">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оздоровча</w:t>
            </w:r>
            <w:proofErr w:type="spellEnd"/>
            <w:r w:rsidRPr="000E1D41">
              <w:rPr>
                <w:rFonts w:ascii="Times New Roman" w:hAnsi="Times New Roman"/>
                <w:b/>
              </w:rPr>
              <w:t xml:space="preserve"> зона</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Поліклініки</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r w:rsidRPr="000E1D41">
              <w:rPr>
                <w:rFonts w:ascii="Times New Roman" w:hAnsi="Times New Roman"/>
              </w:rPr>
              <w:t>відвідувань</w:t>
            </w:r>
            <w:proofErr w:type="spellEnd"/>
            <w:r w:rsidRPr="000E1D41">
              <w:rPr>
                <w:rFonts w:ascii="Times New Roman" w:hAnsi="Times New Roman"/>
              </w:rPr>
              <w:t>/день</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25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280</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63</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Кінотеатри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20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50</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Клуби (універсальні зали)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35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392</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88</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Клуби (приміщення для гурткових занять)</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10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112</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25</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Танцювальні зали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50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560</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125</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Танцювальні майданчики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70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784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175</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Бібліотеки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 xml:space="preserve">1000 </w:t>
            </w:r>
            <w:proofErr w:type="spellStart"/>
            <w:r w:rsidRPr="000E1D41">
              <w:rPr>
                <w:rFonts w:ascii="Times New Roman" w:hAnsi="Times New Roman"/>
              </w:rPr>
              <w:t>книжок</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4</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44,8</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10,0</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Відкриті кіно-естрадні майданчики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120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1344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300</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Спортивні зали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r w:rsidRPr="000E1D41">
              <w:rPr>
                <w:rFonts w:ascii="Times New Roman" w:hAnsi="Times New Roman"/>
                <w:vertAlign w:val="superscript"/>
              </w:rPr>
              <w:t xml:space="preserve">2 </w:t>
            </w:r>
            <w:proofErr w:type="spellStart"/>
            <w:proofErr w:type="gramStart"/>
            <w:r w:rsidRPr="000E1D41">
              <w:rPr>
                <w:rFonts w:ascii="Times New Roman" w:hAnsi="Times New Roman"/>
              </w:rPr>
              <w:t>п</w:t>
            </w:r>
            <w:proofErr w:type="gramEnd"/>
            <w:r w:rsidRPr="000E1D41">
              <w:rPr>
                <w:rFonts w:ascii="Times New Roman" w:hAnsi="Times New Roman"/>
              </w:rPr>
              <w:t>ідлоги</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40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448</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100</w:t>
            </w:r>
          </w:p>
        </w:tc>
      </w:tr>
      <w:tr w:rsidR="007B79AF" w:rsidRPr="000E1D41" w:rsidTr="000E1D41">
        <w:trPr>
          <w:cantSplit/>
          <w:jc w:val="center"/>
        </w:trPr>
        <w:tc>
          <w:tcPr>
            <w:tcW w:w="6768" w:type="dxa"/>
            <w:tcBorders>
              <w:bottom w:val="nil"/>
            </w:tcBorders>
            <w:vAlign w:val="center"/>
          </w:tcPr>
          <w:p w:rsidR="007B79AF" w:rsidRPr="000E1D41" w:rsidRDefault="007B79AF" w:rsidP="00F53EDF">
            <w:pPr>
              <w:pStyle w:val="aa"/>
              <w:numPr>
                <w:ilvl w:val="0"/>
                <w:numId w:val="10"/>
              </w:numPr>
              <w:ind w:left="0" w:firstLine="0"/>
              <w:rPr>
                <w:sz w:val="22"/>
                <w:szCs w:val="22"/>
              </w:rPr>
            </w:pPr>
            <w:r w:rsidRPr="000E1D41">
              <w:rPr>
                <w:sz w:val="22"/>
                <w:szCs w:val="22"/>
              </w:rPr>
              <w:t>Басейни криті</w:t>
            </w:r>
          </w:p>
        </w:tc>
        <w:tc>
          <w:tcPr>
            <w:tcW w:w="3060" w:type="dxa"/>
            <w:tcBorders>
              <w:bottom w:val="nil"/>
            </w:tcBorders>
            <w:vAlign w:val="center"/>
          </w:tcPr>
          <w:p w:rsidR="007B79AF" w:rsidRPr="000E1D41" w:rsidRDefault="007B79AF" w:rsidP="00F53EDF">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дзеркала</w:t>
            </w:r>
            <w:proofErr w:type="spellEnd"/>
            <w:r w:rsidRPr="000E1D41">
              <w:rPr>
                <w:rFonts w:ascii="Times New Roman" w:hAnsi="Times New Roman"/>
              </w:rPr>
              <w:t xml:space="preserve"> води</w:t>
            </w:r>
          </w:p>
        </w:tc>
        <w:tc>
          <w:tcPr>
            <w:tcW w:w="1980" w:type="dxa"/>
            <w:tcBorders>
              <w:bottom w:val="nil"/>
            </w:tcBorders>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35</w:t>
            </w:r>
          </w:p>
        </w:tc>
        <w:tc>
          <w:tcPr>
            <w:tcW w:w="1800" w:type="dxa"/>
            <w:tcBorders>
              <w:bottom w:val="nil"/>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392</w:t>
            </w:r>
          </w:p>
        </w:tc>
        <w:tc>
          <w:tcPr>
            <w:tcW w:w="1384" w:type="dxa"/>
            <w:tcBorders>
              <w:bottom w:val="nil"/>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88,0</w:t>
            </w:r>
          </w:p>
        </w:tc>
      </w:tr>
      <w:tr w:rsidR="007B79AF" w:rsidRPr="000E1D41" w:rsidTr="000E1D41">
        <w:trPr>
          <w:cantSplit/>
          <w:jc w:val="center"/>
        </w:trPr>
        <w:tc>
          <w:tcPr>
            <w:tcW w:w="6768" w:type="dxa"/>
            <w:tcBorders>
              <w:top w:val="single" w:sz="4" w:space="0" w:color="auto"/>
              <w:left w:val="single" w:sz="4" w:space="0" w:color="auto"/>
              <w:bottom w:val="single" w:sz="4" w:space="0" w:color="auto"/>
              <w:right w:val="single" w:sz="4" w:space="0" w:color="auto"/>
            </w:tcBorders>
            <w:vAlign w:val="center"/>
          </w:tcPr>
          <w:p w:rsidR="007B79AF" w:rsidRPr="000E1D41" w:rsidRDefault="007B79AF" w:rsidP="00F53EDF">
            <w:pPr>
              <w:pStyle w:val="aa"/>
              <w:numPr>
                <w:ilvl w:val="0"/>
                <w:numId w:val="10"/>
              </w:numPr>
              <w:ind w:left="0" w:firstLine="0"/>
              <w:rPr>
                <w:sz w:val="22"/>
                <w:szCs w:val="22"/>
              </w:rPr>
            </w:pPr>
            <w:r w:rsidRPr="000E1D41">
              <w:rPr>
                <w:sz w:val="22"/>
                <w:szCs w:val="22"/>
              </w:rPr>
              <w:t>Басейни відкриті</w:t>
            </w:r>
          </w:p>
        </w:tc>
        <w:tc>
          <w:tcPr>
            <w:tcW w:w="3060" w:type="dxa"/>
            <w:tcBorders>
              <w:top w:val="single" w:sz="4" w:space="0" w:color="auto"/>
              <w:left w:val="single" w:sz="4" w:space="0" w:color="auto"/>
              <w:bottom w:val="single" w:sz="4" w:space="0" w:color="auto"/>
              <w:right w:val="single" w:sz="4" w:space="0" w:color="auto"/>
            </w:tcBorders>
            <w:vAlign w:val="center"/>
          </w:tcPr>
          <w:p w:rsidR="007B79AF" w:rsidRPr="000E1D41" w:rsidRDefault="007B79AF" w:rsidP="00F53EDF">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дзеркала</w:t>
            </w:r>
            <w:proofErr w:type="spellEnd"/>
            <w:r w:rsidRPr="000E1D41">
              <w:rPr>
                <w:rFonts w:ascii="Times New Roman" w:hAnsi="Times New Roman"/>
              </w:rPr>
              <w:t xml:space="preserve"> води</w:t>
            </w:r>
          </w:p>
        </w:tc>
        <w:tc>
          <w:tcPr>
            <w:tcW w:w="1980" w:type="dxa"/>
            <w:tcBorders>
              <w:top w:val="single" w:sz="4" w:space="0" w:color="auto"/>
              <w:left w:val="single" w:sz="4" w:space="0" w:color="auto"/>
              <w:bottom w:val="single" w:sz="4" w:space="0" w:color="auto"/>
              <w:right w:val="single" w:sz="4" w:space="0" w:color="auto"/>
            </w:tcBorders>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50</w:t>
            </w:r>
          </w:p>
        </w:tc>
        <w:tc>
          <w:tcPr>
            <w:tcW w:w="1800" w:type="dxa"/>
            <w:tcBorders>
              <w:top w:val="single" w:sz="4" w:space="0" w:color="auto"/>
              <w:left w:val="single" w:sz="4" w:space="0" w:color="auto"/>
              <w:bottom w:val="single" w:sz="4" w:space="0" w:color="auto"/>
              <w:right w:val="single" w:sz="4" w:space="0" w:color="auto"/>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560</w:t>
            </w:r>
          </w:p>
        </w:tc>
        <w:tc>
          <w:tcPr>
            <w:tcW w:w="1384" w:type="dxa"/>
            <w:tcBorders>
              <w:top w:val="single" w:sz="4" w:space="0" w:color="auto"/>
              <w:left w:val="single" w:sz="4" w:space="0" w:color="auto"/>
              <w:bottom w:val="single" w:sz="4" w:space="0" w:color="auto"/>
              <w:right w:val="single" w:sz="4" w:space="0" w:color="auto"/>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125</w:t>
            </w:r>
          </w:p>
        </w:tc>
      </w:tr>
      <w:tr w:rsidR="007B79AF" w:rsidRPr="000E1D41" w:rsidTr="000E1D41">
        <w:trPr>
          <w:cantSplit/>
          <w:jc w:val="center"/>
        </w:trPr>
        <w:tc>
          <w:tcPr>
            <w:tcW w:w="6768" w:type="dxa"/>
            <w:tcBorders>
              <w:top w:val="nil"/>
            </w:tcBorders>
            <w:vAlign w:val="center"/>
          </w:tcPr>
          <w:p w:rsidR="007B79AF" w:rsidRPr="000E1D41" w:rsidRDefault="007B79AF" w:rsidP="00F53EDF">
            <w:pPr>
              <w:pStyle w:val="aa"/>
              <w:numPr>
                <w:ilvl w:val="0"/>
                <w:numId w:val="10"/>
              </w:numPr>
              <w:ind w:left="0" w:firstLine="0"/>
              <w:rPr>
                <w:sz w:val="22"/>
                <w:szCs w:val="22"/>
              </w:rPr>
            </w:pPr>
            <w:r w:rsidRPr="000E1D41">
              <w:rPr>
                <w:sz w:val="22"/>
                <w:szCs w:val="22"/>
              </w:rPr>
              <w:t>Комплекс майданчиків для дитячих ігор</w:t>
            </w:r>
          </w:p>
        </w:tc>
        <w:tc>
          <w:tcPr>
            <w:tcW w:w="3060" w:type="dxa"/>
            <w:tcBorders>
              <w:top w:val="nil"/>
            </w:tcBorders>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tcBorders>
              <w:top w:val="nil"/>
            </w:tcBorders>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0,1</w:t>
            </w:r>
          </w:p>
        </w:tc>
        <w:tc>
          <w:tcPr>
            <w:tcW w:w="1800" w:type="dxa"/>
            <w:tcBorders>
              <w:top w:val="nil"/>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1,12</w:t>
            </w:r>
          </w:p>
        </w:tc>
        <w:tc>
          <w:tcPr>
            <w:tcW w:w="1384" w:type="dxa"/>
            <w:tcBorders>
              <w:top w:val="nil"/>
            </w:tcBorders>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0,25</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Комплекс майданчиків для спортивних ігор</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0,15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1,68</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0,375</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Продовольчі магазини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торгової</w:t>
            </w:r>
            <w:proofErr w:type="spellEnd"/>
            <w:r w:rsidRPr="000E1D41">
              <w:rPr>
                <w:rFonts w:ascii="Times New Roman" w:hAnsi="Times New Roman"/>
              </w:rPr>
              <w:t xml:space="preserve"> </w:t>
            </w:r>
            <w:proofErr w:type="spellStart"/>
            <w:r w:rsidRPr="000E1D41">
              <w:rPr>
                <w:rFonts w:ascii="Times New Roman" w:hAnsi="Times New Roman"/>
              </w:rPr>
              <w:t>площі</w:t>
            </w:r>
            <w:proofErr w:type="spellEnd"/>
            <w:r w:rsidRPr="000E1D41">
              <w:rPr>
                <w:rFonts w:ascii="Times New Roman" w:hAnsi="Times New Roman"/>
              </w:rPr>
              <w:t xml:space="preserve"> </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16</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179</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40</w:t>
            </w:r>
          </w:p>
        </w:tc>
      </w:tr>
      <w:tr w:rsidR="007B79AF" w:rsidRPr="000E1D41" w:rsidTr="000E1D41">
        <w:trPr>
          <w:cantSplit/>
          <w:jc w:val="center"/>
        </w:trPr>
        <w:tc>
          <w:tcPr>
            <w:tcW w:w="6768" w:type="dxa"/>
            <w:tcBorders>
              <w:bottom w:val="nil"/>
            </w:tcBorders>
            <w:vAlign w:val="center"/>
          </w:tcPr>
          <w:p w:rsidR="007B79AF" w:rsidRPr="000E1D41" w:rsidRDefault="007B79AF" w:rsidP="00F53EDF">
            <w:pPr>
              <w:pStyle w:val="aa"/>
              <w:numPr>
                <w:ilvl w:val="0"/>
                <w:numId w:val="10"/>
              </w:numPr>
              <w:ind w:left="0" w:firstLine="0"/>
              <w:rPr>
                <w:sz w:val="22"/>
                <w:szCs w:val="22"/>
              </w:rPr>
            </w:pPr>
            <w:r w:rsidRPr="000E1D41">
              <w:rPr>
                <w:sz w:val="22"/>
                <w:szCs w:val="22"/>
              </w:rPr>
              <w:t>Промтоварні магазини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торгової</w:t>
            </w:r>
            <w:proofErr w:type="spellEnd"/>
            <w:r w:rsidRPr="000E1D41">
              <w:rPr>
                <w:rFonts w:ascii="Times New Roman" w:hAnsi="Times New Roman"/>
              </w:rPr>
              <w:t xml:space="preserve"> </w:t>
            </w:r>
            <w:proofErr w:type="spellStart"/>
            <w:r w:rsidRPr="000E1D41">
              <w:rPr>
                <w:rFonts w:ascii="Times New Roman" w:hAnsi="Times New Roman"/>
              </w:rPr>
              <w:t>площі</w:t>
            </w:r>
            <w:proofErr w:type="spellEnd"/>
            <w:r w:rsidRPr="000E1D41">
              <w:rPr>
                <w:rFonts w:ascii="Times New Roman" w:hAnsi="Times New Roman"/>
              </w:rPr>
              <w:t xml:space="preserve"> </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24</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269</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60</w:t>
            </w:r>
          </w:p>
        </w:tc>
      </w:tr>
      <w:tr w:rsidR="007B79AF" w:rsidRPr="000E1D41" w:rsidTr="000E1D41">
        <w:trPr>
          <w:cantSplit/>
          <w:jc w:val="center"/>
        </w:trPr>
        <w:tc>
          <w:tcPr>
            <w:tcW w:w="6768" w:type="dxa"/>
            <w:tcBorders>
              <w:bottom w:val="single" w:sz="4" w:space="0" w:color="auto"/>
            </w:tcBorders>
            <w:vAlign w:val="center"/>
          </w:tcPr>
          <w:p w:rsidR="007B79AF" w:rsidRPr="000E1D41" w:rsidRDefault="007B79AF" w:rsidP="00F53EDF">
            <w:pPr>
              <w:pStyle w:val="aa"/>
              <w:numPr>
                <w:ilvl w:val="0"/>
                <w:numId w:val="10"/>
              </w:numPr>
              <w:ind w:left="0" w:firstLine="0"/>
              <w:rPr>
                <w:sz w:val="22"/>
                <w:szCs w:val="22"/>
              </w:rPr>
            </w:pPr>
            <w:r w:rsidRPr="000E1D41">
              <w:rPr>
                <w:sz w:val="22"/>
                <w:szCs w:val="22"/>
              </w:rPr>
              <w:t>Їдальні, ресторани, кафе</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90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1008</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225</w:t>
            </w:r>
          </w:p>
        </w:tc>
      </w:tr>
      <w:tr w:rsidR="007B79AF" w:rsidRPr="000E1D41" w:rsidTr="000E1D41">
        <w:trPr>
          <w:cantSplit/>
          <w:jc w:val="center"/>
        </w:trPr>
        <w:tc>
          <w:tcPr>
            <w:tcW w:w="6768" w:type="dxa"/>
            <w:tcBorders>
              <w:top w:val="nil"/>
            </w:tcBorders>
          </w:tcPr>
          <w:p w:rsidR="007B79AF" w:rsidRPr="000E1D41" w:rsidRDefault="007B79AF" w:rsidP="00F53EDF">
            <w:pPr>
              <w:pStyle w:val="aa"/>
              <w:numPr>
                <w:ilvl w:val="0"/>
                <w:numId w:val="10"/>
              </w:numPr>
              <w:ind w:left="0" w:firstLine="0"/>
              <w:rPr>
                <w:sz w:val="22"/>
                <w:szCs w:val="22"/>
              </w:rPr>
            </w:pPr>
            <w:r w:rsidRPr="000E1D41">
              <w:rPr>
                <w:sz w:val="22"/>
                <w:szCs w:val="22"/>
              </w:rPr>
              <w:t>Майстерні ремонту одягу, взуття, галантереї, годинників</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r w:rsidRPr="000E1D41">
              <w:rPr>
                <w:rFonts w:ascii="Times New Roman" w:hAnsi="Times New Roman"/>
              </w:rPr>
              <w:t>робоче</w:t>
            </w:r>
            <w:proofErr w:type="spellEnd"/>
            <w:r w:rsidRPr="000E1D41">
              <w:rPr>
                <w:rFonts w:ascii="Times New Roman" w:hAnsi="Times New Roman"/>
              </w:rPr>
              <w:t xml:space="preserve"> </w:t>
            </w:r>
            <w:proofErr w:type="spellStart"/>
            <w:r w:rsidRPr="000E1D41">
              <w:rPr>
                <w:rFonts w:ascii="Times New Roman" w:hAnsi="Times New Roman"/>
              </w:rPr>
              <w:t>місце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2,8</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31</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7</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Пункт прокату предметів курортного попиту</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r w:rsidRPr="000E1D41">
              <w:rPr>
                <w:rFonts w:ascii="Times New Roman" w:hAnsi="Times New Roman"/>
              </w:rPr>
              <w:t>робоче</w:t>
            </w:r>
            <w:proofErr w:type="spellEnd"/>
            <w:r w:rsidRPr="000E1D41">
              <w:rPr>
                <w:rFonts w:ascii="Times New Roman" w:hAnsi="Times New Roman"/>
              </w:rPr>
              <w:t xml:space="preserve"> </w:t>
            </w:r>
            <w:proofErr w:type="spellStart"/>
            <w:r w:rsidRPr="000E1D41">
              <w:rPr>
                <w:rFonts w:ascii="Times New Roman" w:hAnsi="Times New Roman"/>
              </w:rPr>
              <w:t>місце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0,3</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w:t>
            </w:r>
          </w:p>
        </w:tc>
      </w:tr>
      <w:tr w:rsidR="007B79AF" w:rsidRPr="000E1D41" w:rsidTr="000E1D41">
        <w:trPr>
          <w:cantSplit/>
          <w:jc w:val="center"/>
        </w:trPr>
        <w:tc>
          <w:tcPr>
            <w:tcW w:w="6768" w:type="dxa"/>
          </w:tcPr>
          <w:p w:rsidR="007B79AF" w:rsidRPr="000E1D41" w:rsidRDefault="007B79AF" w:rsidP="00F53EDF">
            <w:pPr>
              <w:pStyle w:val="aa"/>
              <w:numPr>
                <w:ilvl w:val="0"/>
                <w:numId w:val="10"/>
              </w:numPr>
              <w:ind w:left="0" w:firstLine="0"/>
              <w:rPr>
                <w:sz w:val="22"/>
                <w:szCs w:val="22"/>
              </w:rPr>
            </w:pPr>
            <w:r w:rsidRPr="000E1D41">
              <w:rPr>
                <w:sz w:val="22"/>
                <w:szCs w:val="22"/>
              </w:rPr>
              <w:t>Хімчистки</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0,3</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w:t>
            </w:r>
          </w:p>
        </w:tc>
      </w:tr>
      <w:tr w:rsidR="007B79AF" w:rsidRPr="000E1D41" w:rsidTr="000E1D41">
        <w:trPr>
          <w:cantSplit/>
          <w:jc w:val="center"/>
        </w:trPr>
        <w:tc>
          <w:tcPr>
            <w:tcW w:w="6768" w:type="dxa"/>
          </w:tcPr>
          <w:p w:rsidR="007B79AF" w:rsidRPr="000E1D41" w:rsidRDefault="007B79AF" w:rsidP="00F53EDF">
            <w:pPr>
              <w:pStyle w:val="aa"/>
              <w:numPr>
                <w:ilvl w:val="0"/>
                <w:numId w:val="10"/>
              </w:numPr>
              <w:ind w:left="0" w:firstLine="0"/>
              <w:rPr>
                <w:sz w:val="22"/>
                <w:szCs w:val="22"/>
              </w:rPr>
            </w:pPr>
            <w:r w:rsidRPr="000E1D41">
              <w:rPr>
                <w:sz w:val="22"/>
                <w:szCs w:val="22"/>
              </w:rPr>
              <w:t>Перукарні</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3,0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8</w:t>
            </w:r>
          </w:p>
        </w:tc>
      </w:tr>
      <w:tr w:rsidR="007B79AF" w:rsidRPr="000E1D41" w:rsidTr="000E1D41">
        <w:trPr>
          <w:cantSplit/>
          <w:jc w:val="center"/>
        </w:trPr>
        <w:tc>
          <w:tcPr>
            <w:tcW w:w="6768" w:type="dxa"/>
          </w:tcPr>
          <w:p w:rsidR="007B79AF" w:rsidRPr="000E1D41" w:rsidRDefault="007B79AF" w:rsidP="00F53EDF">
            <w:pPr>
              <w:pStyle w:val="aa"/>
              <w:numPr>
                <w:ilvl w:val="0"/>
                <w:numId w:val="10"/>
              </w:numPr>
              <w:ind w:left="0" w:firstLine="0"/>
              <w:rPr>
                <w:sz w:val="22"/>
                <w:szCs w:val="22"/>
              </w:rPr>
            </w:pPr>
            <w:r w:rsidRPr="000E1D41">
              <w:rPr>
                <w:sz w:val="22"/>
                <w:szCs w:val="22"/>
              </w:rPr>
              <w:t>Фотоательє</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6</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w:t>
            </w:r>
          </w:p>
        </w:tc>
      </w:tr>
      <w:tr w:rsidR="007B79AF" w:rsidRPr="000E1D41" w:rsidTr="000E1D41">
        <w:trPr>
          <w:cantSplit/>
          <w:jc w:val="center"/>
        </w:trPr>
        <w:tc>
          <w:tcPr>
            <w:tcW w:w="6768" w:type="dxa"/>
          </w:tcPr>
          <w:p w:rsidR="007B79AF" w:rsidRPr="000E1D41" w:rsidRDefault="007B79AF" w:rsidP="00F53EDF">
            <w:pPr>
              <w:pStyle w:val="aa"/>
              <w:numPr>
                <w:ilvl w:val="0"/>
                <w:numId w:val="10"/>
              </w:numPr>
              <w:ind w:left="0" w:firstLine="0"/>
              <w:rPr>
                <w:sz w:val="22"/>
                <w:szCs w:val="22"/>
              </w:rPr>
            </w:pPr>
            <w:r w:rsidRPr="000E1D41">
              <w:rPr>
                <w:sz w:val="22"/>
                <w:szCs w:val="22"/>
              </w:rPr>
              <w:t>Лазні</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56</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13</w:t>
            </w:r>
          </w:p>
        </w:tc>
      </w:tr>
      <w:tr w:rsidR="007B79AF" w:rsidRPr="000E1D41" w:rsidTr="000E1D41">
        <w:trPr>
          <w:cantSplit/>
          <w:jc w:val="center"/>
        </w:trPr>
        <w:tc>
          <w:tcPr>
            <w:tcW w:w="6768" w:type="dxa"/>
            <w:vAlign w:val="center"/>
          </w:tcPr>
          <w:p w:rsidR="007B79AF" w:rsidRPr="000E1D41" w:rsidRDefault="007B79AF" w:rsidP="00F53EDF">
            <w:pPr>
              <w:pStyle w:val="aa"/>
              <w:numPr>
                <w:ilvl w:val="0"/>
                <w:numId w:val="10"/>
              </w:numPr>
              <w:ind w:left="0" w:firstLine="0"/>
              <w:rPr>
                <w:sz w:val="22"/>
                <w:szCs w:val="22"/>
              </w:rPr>
            </w:pPr>
            <w:r w:rsidRPr="000E1D41">
              <w:rPr>
                <w:sz w:val="22"/>
                <w:szCs w:val="22"/>
              </w:rPr>
              <w:t>Фабрики-пральні</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gramStart"/>
            <w:r w:rsidRPr="000E1D41">
              <w:rPr>
                <w:rFonts w:ascii="Times New Roman" w:hAnsi="Times New Roman"/>
              </w:rPr>
              <w:t>кг</w:t>
            </w:r>
            <w:proofErr w:type="gramEnd"/>
            <w:r w:rsidRPr="000E1D41">
              <w:rPr>
                <w:rFonts w:ascii="Times New Roman" w:hAnsi="Times New Roman"/>
              </w:rPr>
              <w:t xml:space="preserve"> </w:t>
            </w:r>
            <w:proofErr w:type="spellStart"/>
            <w:r w:rsidRPr="000E1D41">
              <w:rPr>
                <w:rFonts w:ascii="Times New Roman" w:hAnsi="Times New Roman"/>
              </w:rPr>
              <w:t>білизни</w:t>
            </w:r>
            <w:proofErr w:type="spellEnd"/>
            <w:r w:rsidRPr="000E1D41">
              <w:rPr>
                <w:rFonts w:ascii="Times New Roman" w:hAnsi="Times New Roman"/>
              </w:rPr>
              <w:t xml:space="preserve"> за </w:t>
            </w:r>
            <w:proofErr w:type="spellStart"/>
            <w:r w:rsidRPr="000E1D41">
              <w:rPr>
                <w:rFonts w:ascii="Times New Roman" w:hAnsi="Times New Roman"/>
              </w:rPr>
              <w:t>зміну</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250</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2800</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625</w:t>
            </w:r>
          </w:p>
        </w:tc>
      </w:tr>
      <w:tr w:rsidR="007B79AF" w:rsidRPr="000E1D41" w:rsidTr="000E1D41">
        <w:trPr>
          <w:cantSplit/>
          <w:jc w:val="center"/>
        </w:trPr>
        <w:tc>
          <w:tcPr>
            <w:tcW w:w="6768" w:type="dxa"/>
          </w:tcPr>
          <w:p w:rsidR="007B79AF" w:rsidRPr="000E1D41" w:rsidRDefault="007B79AF" w:rsidP="00F53EDF">
            <w:pPr>
              <w:pStyle w:val="aa"/>
              <w:numPr>
                <w:ilvl w:val="0"/>
                <w:numId w:val="10"/>
              </w:numPr>
              <w:ind w:left="0" w:firstLine="0"/>
              <w:rPr>
                <w:sz w:val="22"/>
                <w:szCs w:val="22"/>
              </w:rPr>
            </w:pPr>
            <w:r w:rsidRPr="000E1D41">
              <w:rPr>
                <w:sz w:val="22"/>
                <w:szCs w:val="22"/>
              </w:rPr>
              <w:t>Склади загально-товарні</w:t>
            </w:r>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0,05</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0,56</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0,13</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Склади</w:t>
            </w:r>
            <w:proofErr w:type="spellEnd"/>
            <w:r w:rsidRPr="000E1D41">
              <w:rPr>
                <w:rFonts w:ascii="Times New Roman" w:hAnsi="Times New Roman"/>
              </w:rPr>
              <w:t xml:space="preserve"> </w:t>
            </w:r>
            <w:proofErr w:type="spellStart"/>
            <w:proofErr w:type="gramStart"/>
            <w:r w:rsidRPr="000E1D41">
              <w:rPr>
                <w:rFonts w:ascii="Times New Roman" w:hAnsi="Times New Roman"/>
              </w:rPr>
              <w:t>спец</w:t>
            </w:r>
            <w:proofErr w:type="gramEnd"/>
            <w:r w:rsidRPr="000E1D41">
              <w:rPr>
                <w:rFonts w:ascii="Times New Roman" w:hAnsi="Times New Roman"/>
              </w:rPr>
              <w:t>іалізовані</w:t>
            </w:r>
            <w:proofErr w:type="spellEnd"/>
            <w:r w:rsidRPr="000E1D41">
              <w:rPr>
                <w:rFonts w:ascii="Times New Roman" w:hAnsi="Times New Roman"/>
              </w:rPr>
              <w:t xml:space="preserve">: </w:t>
            </w:r>
            <w:proofErr w:type="spellStart"/>
            <w:r w:rsidRPr="000E1D41">
              <w:rPr>
                <w:rFonts w:ascii="Times New Roman" w:hAnsi="Times New Roman"/>
              </w:rPr>
              <w:t>будматеріалів</w:t>
            </w:r>
            <w:proofErr w:type="spellEnd"/>
            <w:r w:rsidRPr="000E1D41">
              <w:rPr>
                <w:rFonts w:ascii="Times New Roman" w:hAnsi="Times New Roman"/>
              </w:rPr>
              <w:t xml:space="preserve">, </w:t>
            </w:r>
            <w:proofErr w:type="spellStart"/>
            <w:r w:rsidRPr="000E1D41">
              <w:rPr>
                <w:rFonts w:ascii="Times New Roman" w:hAnsi="Times New Roman"/>
              </w:rPr>
              <w:t>палива</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0,5</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r w:rsidRPr="000E1D41">
              <w:rPr>
                <w:rFonts w:ascii="Times New Roman" w:hAnsi="Times New Roman"/>
              </w:rPr>
              <w:t>Оранжерейно-</w:t>
            </w:r>
            <w:proofErr w:type="spellStart"/>
            <w:r w:rsidRPr="000E1D41">
              <w:rPr>
                <w:rFonts w:ascii="Times New Roman" w:hAnsi="Times New Roman"/>
              </w:rPr>
              <w:t>тепличне</w:t>
            </w:r>
            <w:proofErr w:type="spellEnd"/>
            <w:r w:rsidRPr="000E1D41">
              <w:rPr>
                <w:rFonts w:ascii="Times New Roman" w:hAnsi="Times New Roman"/>
              </w:rPr>
              <w:t xml:space="preserve"> </w:t>
            </w:r>
            <w:proofErr w:type="spellStart"/>
            <w:r w:rsidRPr="000E1D41">
              <w:rPr>
                <w:rFonts w:ascii="Times New Roman" w:hAnsi="Times New Roman"/>
              </w:rPr>
              <w:t>господарство</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0,5</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Гаражі</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машин</w:t>
            </w:r>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3</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33,6</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8</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Ремонтні</w:t>
            </w:r>
            <w:proofErr w:type="spellEnd"/>
            <w:r w:rsidRPr="000E1D41">
              <w:rPr>
                <w:rFonts w:ascii="Times New Roman" w:hAnsi="Times New Roman"/>
              </w:rPr>
              <w:t xml:space="preserve"> </w:t>
            </w:r>
            <w:proofErr w:type="spellStart"/>
            <w:r w:rsidRPr="000E1D41">
              <w:rPr>
                <w:rFonts w:ascii="Times New Roman" w:hAnsi="Times New Roman"/>
              </w:rPr>
              <w:t>майстерні</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r w:rsidRPr="000E1D41">
              <w:rPr>
                <w:rFonts w:ascii="Times New Roman" w:hAnsi="Times New Roman"/>
              </w:rPr>
              <w:t>роб</w:t>
            </w:r>
            <w:proofErr w:type="gramStart"/>
            <w:r w:rsidRPr="000E1D41">
              <w:rPr>
                <w:rFonts w:ascii="Times New Roman" w:hAnsi="Times New Roman"/>
              </w:rPr>
              <w:t>.</w:t>
            </w:r>
            <w:proofErr w:type="gramEnd"/>
            <w:r w:rsidRPr="000E1D41">
              <w:rPr>
                <w:rFonts w:ascii="Times New Roman" w:hAnsi="Times New Roman"/>
              </w:rPr>
              <w:t xml:space="preserve"> </w:t>
            </w: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1</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11</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w:t>
            </w:r>
          </w:p>
        </w:tc>
      </w:tr>
      <w:tr w:rsidR="007B79AF" w:rsidRPr="000E1D41" w:rsidTr="000E1D41">
        <w:trPr>
          <w:cantSplit/>
          <w:jc w:val="center"/>
        </w:trPr>
        <w:tc>
          <w:tcPr>
            <w:tcW w:w="6768" w:type="dxa"/>
            <w:vAlign w:val="center"/>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Пожежні</w:t>
            </w:r>
            <w:proofErr w:type="spellEnd"/>
            <w:r w:rsidRPr="000E1D41">
              <w:rPr>
                <w:rFonts w:ascii="Times New Roman" w:hAnsi="Times New Roman"/>
              </w:rPr>
              <w:t xml:space="preserve"> </w:t>
            </w:r>
            <w:proofErr w:type="spellStart"/>
            <w:r w:rsidRPr="000E1D41">
              <w:rPr>
                <w:rFonts w:ascii="Times New Roman" w:hAnsi="Times New Roman"/>
              </w:rPr>
              <w:t>машини</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r w:rsidRPr="000E1D41">
              <w:rPr>
                <w:rFonts w:ascii="Times New Roman" w:hAnsi="Times New Roman"/>
              </w:rPr>
              <w:t>пожежний</w:t>
            </w:r>
            <w:proofErr w:type="spellEnd"/>
            <w:r w:rsidRPr="000E1D41">
              <w:rPr>
                <w:rFonts w:ascii="Times New Roman" w:hAnsi="Times New Roman"/>
              </w:rPr>
              <w:t xml:space="preserve"> </w:t>
            </w:r>
            <w:proofErr w:type="spellStart"/>
            <w:r w:rsidRPr="000E1D41">
              <w:rPr>
                <w:rFonts w:ascii="Times New Roman" w:hAnsi="Times New Roman"/>
              </w:rPr>
              <w:t>автомобіль</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2</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0,5</w:t>
            </w:r>
          </w:p>
        </w:tc>
      </w:tr>
      <w:tr w:rsidR="007B79AF" w:rsidRPr="000E1D41" w:rsidTr="000E1D41">
        <w:trPr>
          <w:cantSplit/>
          <w:jc w:val="center"/>
        </w:trPr>
        <w:tc>
          <w:tcPr>
            <w:tcW w:w="6768" w:type="dxa"/>
          </w:tcPr>
          <w:p w:rsidR="007B79AF" w:rsidRPr="000E1D41" w:rsidRDefault="007B79AF" w:rsidP="00F53EDF">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Громадські</w:t>
            </w:r>
            <w:proofErr w:type="spellEnd"/>
            <w:r w:rsidRPr="000E1D41">
              <w:rPr>
                <w:rFonts w:ascii="Times New Roman" w:hAnsi="Times New Roman"/>
              </w:rPr>
              <w:t xml:space="preserve"> </w:t>
            </w:r>
            <w:proofErr w:type="spellStart"/>
            <w:r w:rsidRPr="000E1D41">
              <w:rPr>
                <w:rFonts w:ascii="Times New Roman" w:hAnsi="Times New Roman"/>
              </w:rPr>
              <w:t>туалети</w:t>
            </w:r>
            <w:proofErr w:type="spellEnd"/>
          </w:p>
        </w:tc>
        <w:tc>
          <w:tcPr>
            <w:tcW w:w="3060" w:type="dxa"/>
            <w:vAlign w:val="center"/>
          </w:tcPr>
          <w:p w:rsidR="007B79AF" w:rsidRPr="000E1D41" w:rsidRDefault="007B79AF" w:rsidP="00F53EDF">
            <w:pPr>
              <w:numPr>
                <w:ilvl w:val="12"/>
                <w:numId w:val="0"/>
              </w:numPr>
              <w:spacing w:after="0" w:line="240" w:lineRule="auto"/>
              <w:jc w:val="both"/>
              <w:rPr>
                <w:rFonts w:ascii="Times New Roman" w:hAnsi="Times New Roman"/>
              </w:rPr>
            </w:pPr>
            <w:proofErr w:type="spellStart"/>
            <w:r w:rsidRPr="000E1D41">
              <w:rPr>
                <w:rFonts w:ascii="Times New Roman" w:hAnsi="Times New Roman"/>
              </w:rPr>
              <w:t>прилад</w:t>
            </w:r>
            <w:proofErr w:type="spellEnd"/>
          </w:p>
        </w:tc>
        <w:tc>
          <w:tcPr>
            <w:tcW w:w="1980" w:type="dxa"/>
            <w:vAlign w:val="center"/>
          </w:tcPr>
          <w:p w:rsidR="007B79AF" w:rsidRPr="000E1D41" w:rsidRDefault="007B79AF" w:rsidP="00F53EDF">
            <w:pPr>
              <w:numPr>
                <w:ilvl w:val="12"/>
                <w:numId w:val="0"/>
              </w:numPr>
              <w:spacing w:after="0" w:line="240" w:lineRule="auto"/>
              <w:jc w:val="center"/>
              <w:rPr>
                <w:rFonts w:ascii="Times New Roman" w:hAnsi="Times New Roman"/>
              </w:rPr>
            </w:pPr>
            <w:r w:rsidRPr="000E1D41">
              <w:rPr>
                <w:rFonts w:ascii="Times New Roman" w:hAnsi="Times New Roman"/>
              </w:rPr>
              <w:t>1</w:t>
            </w:r>
          </w:p>
        </w:tc>
        <w:tc>
          <w:tcPr>
            <w:tcW w:w="1800"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11</w:t>
            </w:r>
          </w:p>
        </w:tc>
        <w:tc>
          <w:tcPr>
            <w:tcW w:w="1384" w:type="dxa"/>
            <w:vAlign w:val="center"/>
          </w:tcPr>
          <w:p w:rsidR="007B79AF" w:rsidRPr="000E1D41" w:rsidRDefault="007B79AF" w:rsidP="00F53EDF">
            <w:pPr>
              <w:spacing w:after="0" w:line="240" w:lineRule="auto"/>
              <w:jc w:val="center"/>
              <w:rPr>
                <w:rFonts w:ascii="Times New Roman" w:hAnsi="Times New Roman"/>
              </w:rPr>
            </w:pPr>
            <w:r w:rsidRPr="000E1D41">
              <w:rPr>
                <w:rFonts w:ascii="Times New Roman" w:hAnsi="Times New Roman"/>
              </w:rPr>
              <w:t>3</w:t>
            </w:r>
          </w:p>
        </w:tc>
      </w:tr>
    </w:tbl>
    <w:p w:rsidR="007B79AF" w:rsidRDefault="007B79AF">
      <w:pPr>
        <w:rPr>
          <w:rFonts w:ascii="Times New Roman" w:hAnsi="Times New Roman" w:cs="Times New Roman"/>
          <w:sz w:val="26"/>
          <w:szCs w:val="26"/>
          <w:lang w:val="uk-UA"/>
        </w:rPr>
        <w:sectPr w:rsidR="007B79AF" w:rsidSect="007B79AF">
          <w:pgSz w:w="16840" w:h="11907" w:orient="landscape" w:code="9"/>
          <w:pgMar w:top="851" w:right="851" w:bottom="1418" w:left="851" w:header="709" w:footer="709" w:gutter="0"/>
          <w:cols w:space="708"/>
          <w:docGrid w:linePitch="360"/>
        </w:sectPr>
      </w:pPr>
    </w:p>
    <w:p w:rsidR="007B79AF" w:rsidRPr="007B79AF" w:rsidRDefault="007B79AF" w:rsidP="007B79AF">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lastRenderedPageBreak/>
        <w:t xml:space="preserve">Центральною спорудою культурного обслуговування клініки стане універсальний видовищно-розважальний центр (амфітеатр), який складатиметься з таких основних складових: універсальної кіноконцертної зали глядацьких місць, </w:t>
      </w:r>
      <w:proofErr w:type="spellStart"/>
      <w:r w:rsidRPr="007B79AF">
        <w:rPr>
          <w:rFonts w:ascii="Times New Roman" w:hAnsi="Times New Roman" w:cs="Times New Roman"/>
          <w:sz w:val="26"/>
          <w:szCs w:val="26"/>
          <w:lang w:val="uk-UA"/>
        </w:rPr>
        <w:t>дансинг-холлу</w:t>
      </w:r>
      <w:proofErr w:type="spellEnd"/>
      <w:r w:rsidRPr="007B79AF">
        <w:rPr>
          <w:rFonts w:ascii="Times New Roman" w:hAnsi="Times New Roman" w:cs="Times New Roman"/>
          <w:sz w:val="26"/>
          <w:szCs w:val="26"/>
          <w:lang w:val="uk-UA"/>
        </w:rPr>
        <w:t>, боулінг-клубу та бару-ресторану.</w:t>
      </w:r>
    </w:p>
    <w:p w:rsidR="007B79AF" w:rsidRPr="007B79AF" w:rsidRDefault="007B79AF" w:rsidP="007B79AF">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Навпроти амфітеатру запроектовані терми. Їх пропонується зробити як цільовий комплекс. Центральну частину займе зимовий сад та плавальний басейн. Навколо них розташуються різні види терм: сауна, турецька лазня (хамам), руська баня (лазня). </w:t>
      </w:r>
      <w:proofErr w:type="spellStart"/>
      <w:r w:rsidRPr="007B79AF">
        <w:rPr>
          <w:rFonts w:ascii="Times New Roman" w:hAnsi="Times New Roman" w:cs="Times New Roman"/>
          <w:sz w:val="26"/>
          <w:szCs w:val="26"/>
          <w:lang w:val="uk-UA"/>
        </w:rPr>
        <w:t>Чередуватимуться</w:t>
      </w:r>
      <w:proofErr w:type="spellEnd"/>
      <w:r w:rsidRPr="007B79AF">
        <w:rPr>
          <w:rFonts w:ascii="Times New Roman" w:hAnsi="Times New Roman" w:cs="Times New Roman"/>
          <w:sz w:val="26"/>
          <w:szCs w:val="26"/>
          <w:lang w:val="uk-UA"/>
        </w:rPr>
        <w:t xml:space="preserve"> вони фітнес-центром, салоном краси і перукарнями, фітнес-кафе.</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Значний акцент у проекті зроблений на розбудові спортивно-розважальних об’єктів. Їх запропоновано 3 комплекси, об’єднані у спортивні клуби: яхт-клуб для водних видів спорту та активного</w:t>
      </w:r>
      <w:r>
        <w:rPr>
          <w:rFonts w:ascii="Times New Roman" w:hAnsi="Times New Roman" w:cs="Times New Roman"/>
          <w:sz w:val="26"/>
          <w:szCs w:val="26"/>
          <w:lang w:val="uk-UA"/>
        </w:rPr>
        <w:t xml:space="preserve"> відпочинку на воді і два спорт</w:t>
      </w:r>
      <w:r w:rsidRPr="000E1D41">
        <w:rPr>
          <w:rFonts w:ascii="Times New Roman" w:hAnsi="Times New Roman" w:cs="Times New Roman"/>
          <w:sz w:val="26"/>
          <w:szCs w:val="26"/>
          <w:lang w:val="uk-UA"/>
        </w:rPr>
        <w:t>клуби для спортивно-розважальних об’єктів на землі.</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Яхт-клуб розміщений в центральній частині узбережжя. В його складі запроектовані: пірс з стоянками морських катерів, елінги маломірних суден (скутерів, моторних човнів, глісерів тощо), елінги спортивних човнів (каяків, катамаранів, яхт малого класу), клуб аквалангістів та рибалок-аматорів, спорт-бар.</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Спортивний клуб, який розміщений на півдні території клініки матиме специфіку водних та ігрових видів спорту. Тут передбачається розміщення критих спортивних залів для ігрових видів спорту, відкриті басейни, акваріум, боулінг-бар, а також відкриті спортивні майданчики для ігрових видів спорту (футбол, волейбол, баскетбол та ін.), тенісні корти, майданчик для хокею на роликах, поле для стрільби з луку.</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Спортивний клуб, розташований на півночі території клініки, матиме вигляд кантрі-клубу. Така спеціалізація визначатиметься наявністю поля для катання на конях (поні), розміщення міні-зоопарком та значних за площею спортивних і розважальних об’єктів – поля для міні-гольфу, </w:t>
      </w:r>
      <w:proofErr w:type="spellStart"/>
      <w:r w:rsidRPr="000E1D41">
        <w:rPr>
          <w:rFonts w:ascii="Times New Roman" w:hAnsi="Times New Roman" w:cs="Times New Roman"/>
          <w:sz w:val="26"/>
          <w:szCs w:val="26"/>
          <w:lang w:val="uk-UA"/>
        </w:rPr>
        <w:t>сквош-клубу</w:t>
      </w:r>
      <w:proofErr w:type="spellEnd"/>
      <w:r w:rsidRPr="000E1D41">
        <w:rPr>
          <w:rFonts w:ascii="Times New Roman" w:hAnsi="Times New Roman" w:cs="Times New Roman"/>
          <w:sz w:val="26"/>
          <w:szCs w:val="26"/>
          <w:lang w:val="uk-UA"/>
        </w:rPr>
        <w:t>, картинг-клубу та т.п. Обслуговуватиме їх сімейний ресторан.</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Крім </w:t>
      </w:r>
      <w:r>
        <w:rPr>
          <w:rFonts w:ascii="Times New Roman" w:hAnsi="Times New Roman" w:cs="Times New Roman"/>
          <w:sz w:val="26"/>
          <w:szCs w:val="26"/>
          <w:lang w:val="uk-UA"/>
        </w:rPr>
        <w:t>того, розширить мережу загально</w:t>
      </w:r>
      <w:r w:rsidRPr="000E1D41">
        <w:rPr>
          <w:rFonts w:ascii="Times New Roman" w:hAnsi="Times New Roman" w:cs="Times New Roman"/>
          <w:sz w:val="26"/>
          <w:szCs w:val="26"/>
          <w:lang w:val="uk-UA"/>
        </w:rPr>
        <w:t>курортного обслуговування будівництво 4 торгових комплексів. У кожному торговому комплексі передбачаються магазини, пункт прокату речей курортного попиту, пункт прийому хімчистки, магазин-фотоательє, майстерні з ремонту одягу, взуття, галантереї, годинників, перукарні і салони краси. Доповнять їх дитячі кафе або спорт-бари.</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 xml:space="preserve">Поруч з торговими центрами запроектоване розміщення 3 </w:t>
      </w:r>
      <w:proofErr w:type="spellStart"/>
      <w:r w:rsidRPr="000E1D41">
        <w:rPr>
          <w:rFonts w:ascii="Times New Roman" w:hAnsi="Times New Roman" w:cs="Times New Roman"/>
          <w:sz w:val="26"/>
          <w:szCs w:val="26"/>
          <w:lang w:val="uk-UA"/>
        </w:rPr>
        <w:t>диско-клубів</w:t>
      </w:r>
      <w:proofErr w:type="spellEnd"/>
      <w:r w:rsidRPr="000E1D41">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Специфіку розважальній мережі клініки (враховуючи її міжнародний рівень) пропонується досягнути через будівництво закладів обслуговування, які пропонується розмістити в </w:t>
      </w:r>
      <w:proofErr w:type="spellStart"/>
      <w:r w:rsidRPr="000E1D41">
        <w:rPr>
          <w:rFonts w:ascii="Times New Roman" w:hAnsi="Times New Roman" w:cs="Times New Roman"/>
          <w:sz w:val="26"/>
          <w:szCs w:val="26"/>
          <w:lang w:val="uk-UA"/>
        </w:rPr>
        <w:t>етно-комплексах</w:t>
      </w:r>
      <w:proofErr w:type="spellEnd"/>
      <w:r w:rsidRPr="000E1D41">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У зоні №1 </w:t>
      </w:r>
      <w:proofErr w:type="spellStart"/>
      <w:r w:rsidRPr="000E1D41">
        <w:rPr>
          <w:rFonts w:ascii="Times New Roman" w:hAnsi="Times New Roman" w:cs="Times New Roman"/>
          <w:sz w:val="26"/>
          <w:szCs w:val="26"/>
          <w:lang w:val="uk-UA"/>
        </w:rPr>
        <w:t>етно-комплексів</w:t>
      </w:r>
      <w:proofErr w:type="spellEnd"/>
      <w:r w:rsidRPr="000E1D41">
        <w:rPr>
          <w:rFonts w:ascii="Times New Roman" w:hAnsi="Times New Roman" w:cs="Times New Roman"/>
          <w:sz w:val="26"/>
          <w:szCs w:val="26"/>
          <w:lang w:val="uk-UA"/>
        </w:rPr>
        <w:t xml:space="preserve"> передбачене будівництво ресторанів різних національних кухонь у комплексі з </w:t>
      </w:r>
      <w:proofErr w:type="spellStart"/>
      <w:r w:rsidRPr="000E1D41">
        <w:rPr>
          <w:rFonts w:ascii="Times New Roman" w:hAnsi="Times New Roman" w:cs="Times New Roman"/>
          <w:sz w:val="26"/>
          <w:szCs w:val="26"/>
          <w:lang w:val="uk-UA"/>
        </w:rPr>
        <w:t>диско-клубами</w:t>
      </w:r>
      <w:proofErr w:type="spellEnd"/>
      <w:r w:rsidRPr="000E1D41">
        <w:rPr>
          <w:rFonts w:ascii="Times New Roman" w:hAnsi="Times New Roman" w:cs="Times New Roman"/>
          <w:sz w:val="26"/>
          <w:szCs w:val="26"/>
          <w:lang w:val="uk-UA"/>
        </w:rPr>
        <w:t>, а також казино з баром-рестораном. Крім того, тут передбачається будівництво більярдного клубу і комплексу розваг (</w:t>
      </w:r>
      <w:proofErr w:type="spellStart"/>
      <w:r w:rsidRPr="000E1D41">
        <w:rPr>
          <w:rFonts w:ascii="Times New Roman" w:hAnsi="Times New Roman" w:cs="Times New Roman"/>
          <w:sz w:val="26"/>
          <w:szCs w:val="26"/>
          <w:lang w:val="uk-UA"/>
        </w:rPr>
        <w:t>дартс-клуб</w:t>
      </w:r>
      <w:proofErr w:type="spellEnd"/>
      <w:r w:rsidRPr="000E1D41">
        <w:rPr>
          <w:rFonts w:ascii="Times New Roman" w:hAnsi="Times New Roman" w:cs="Times New Roman"/>
          <w:sz w:val="26"/>
          <w:szCs w:val="26"/>
          <w:lang w:val="uk-UA"/>
        </w:rPr>
        <w:t>, тир, ігрові автомати, ігрові атракціони).</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У зоні №2 </w:t>
      </w:r>
      <w:proofErr w:type="spellStart"/>
      <w:r w:rsidRPr="000E1D41">
        <w:rPr>
          <w:rFonts w:ascii="Times New Roman" w:hAnsi="Times New Roman" w:cs="Times New Roman"/>
          <w:sz w:val="26"/>
          <w:szCs w:val="26"/>
          <w:lang w:val="uk-UA"/>
        </w:rPr>
        <w:t>етно-комплексів</w:t>
      </w:r>
      <w:proofErr w:type="spellEnd"/>
      <w:r w:rsidRPr="000E1D41">
        <w:rPr>
          <w:rFonts w:ascii="Times New Roman" w:hAnsi="Times New Roman" w:cs="Times New Roman"/>
          <w:sz w:val="26"/>
          <w:szCs w:val="26"/>
          <w:lang w:val="uk-UA"/>
        </w:rPr>
        <w:t xml:space="preserve"> передбачене будівництво ресторанів національних кухонь з </w:t>
      </w:r>
      <w:proofErr w:type="spellStart"/>
      <w:r w:rsidRPr="000E1D41">
        <w:rPr>
          <w:rFonts w:ascii="Times New Roman" w:hAnsi="Times New Roman" w:cs="Times New Roman"/>
          <w:sz w:val="26"/>
          <w:szCs w:val="26"/>
          <w:lang w:val="uk-UA"/>
        </w:rPr>
        <w:t>диско-клубами</w:t>
      </w:r>
      <w:proofErr w:type="spellEnd"/>
      <w:r w:rsidRPr="000E1D41">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Крім перелічених вище закладів, додатково, для потреб студентів </w:t>
      </w:r>
      <w:r w:rsidRPr="000E1D41">
        <w:rPr>
          <w:rFonts w:ascii="Times New Roman" w:hAnsi="Times New Roman" w:cs="Times New Roman"/>
          <w:i/>
          <w:sz w:val="26"/>
          <w:szCs w:val="26"/>
          <w:lang w:val="uk-UA"/>
        </w:rPr>
        <w:t>медичного коледжу</w:t>
      </w:r>
      <w:r w:rsidRPr="000E1D41">
        <w:rPr>
          <w:rFonts w:ascii="Times New Roman" w:hAnsi="Times New Roman" w:cs="Times New Roman"/>
          <w:sz w:val="26"/>
          <w:szCs w:val="26"/>
          <w:lang w:val="uk-UA"/>
        </w:rPr>
        <w:t xml:space="preserve"> передбачені кафе і спортивне ядро (стадіон, спортивні майданчики).</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Також по усій території оздоровчо-рекреаційної зони передбачається розміщення басейнів з можливим їх </w:t>
      </w:r>
      <w:proofErr w:type="spellStart"/>
      <w:r w:rsidRPr="000E1D41">
        <w:rPr>
          <w:rFonts w:ascii="Times New Roman" w:hAnsi="Times New Roman" w:cs="Times New Roman"/>
          <w:sz w:val="26"/>
          <w:szCs w:val="26"/>
          <w:lang w:val="uk-UA"/>
        </w:rPr>
        <w:t>чередуванням</w:t>
      </w:r>
      <w:proofErr w:type="spellEnd"/>
      <w:r w:rsidRPr="000E1D41">
        <w:rPr>
          <w:rFonts w:ascii="Times New Roman" w:hAnsi="Times New Roman" w:cs="Times New Roman"/>
          <w:sz w:val="26"/>
          <w:szCs w:val="26"/>
          <w:lang w:val="uk-UA"/>
        </w:rPr>
        <w:t>: басейни з хвилями, кафе на воді, басейни з підводними гротами (рибами і водоростями).</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Інші підприємства, які необхідні для обслуговування відпочивальників, розміщуватимуться в комунальній зоні. Це конюшня, фабрика-пральня, оранжерейно-тепличне господарство, склади загально товарні і спеціалізовані: будматеріалів, палива тощо.</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Там же передбачені: пункт прокату велосипедів, гаражі, ремонтні майстерні, пожежне депо, АЗС, СТО.</w:t>
      </w:r>
    </w:p>
    <w:p w:rsidR="007B79AF" w:rsidRPr="000E1D41" w:rsidRDefault="000E1D41" w:rsidP="000E1D41">
      <w:pPr>
        <w:pStyle w:val="ac"/>
        <w:spacing w:after="0" w:line="360" w:lineRule="auto"/>
        <w:ind w:left="0" w:firstLine="709"/>
        <w:contextualSpacing w:val="0"/>
        <w:jc w:val="both"/>
        <w:rPr>
          <w:rFonts w:ascii="Times New Roman" w:hAnsi="Times New Roman"/>
          <w:sz w:val="26"/>
          <w:szCs w:val="26"/>
          <w:lang w:val="uk-UA"/>
        </w:rPr>
      </w:pPr>
      <w:r w:rsidRPr="000E1D41">
        <w:rPr>
          <w:rFonts w:ascii="Times New Roman" w:hAnsi="Times New Roman"/>
          <w:sz w:val="26"/>
          <w:szCs w:val="26"/>
          <w:lang w:val="uk-UA"/>
        </w:rPr>
        <w:t>Нижче, у таблиці</w:t>
      </w:r>
      <w:r>
        <w:rPr>
          <w:rFonts w:ascii="Times New Roman" w:hAnsi="Times New Roman"/>
          <w:sz w:val="26"/>
          <w:szCs w:val="26"/>
          <w:lang w:val="uk-UA"/>
        </w:rPr>
        <w:t xml:space="preserve"> 4.4</w:t>
      </w:r>
      <w:r w:rsidRPr="000E1D41">
        <w:rPr>
          <w:rFonts w:ascii="Times New Roman" w:hAnsi="Times New Roman"/>
          <w:sz w:val="26"/>
          <w:szCs w:val="26"/>
          <w:lang w:val="uk-UA"/>
        </w:rPr>
        <w:t>, наведена рекомендована структура розміщення об’єктів й установ обслуговування та їх ємність по оздоровчо-рекреаційній зоні.</w:t>
      </w:r>
    </w:p>
    <w:p w:rsidR="007B79AF" w:rsidRDefault="007B79AF" w:rsidP="00D5236E">
      <w:pPr>
        <w:spacing w:after="0" w:line="360" w:lineRule="auto"/>
        <w:ind w:firstLine="709"/>
        <w:jc w:val="both"/>
        <w:rPr>
          <w:rFonts w:ascii="Times New Roman" w:hAnsi="Times New Roman"/>
          <w:sz w:val="28"/>
          <w:szCs w:val="28"/>
          <w:lang w:val="uk-UA"/>
        </w:rPr>
      </w:pPr>
    </w:p>
    <w:p w:rsidR="000E1D41" w:rsidRDefault="000E1D41" w:rsidP="00D5236E">
      <w:pPr>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Таблиця 4.4 – Рекомендована структура розміщення об’єктів й установ обслуговування</w:t>
      </w:r>
      <w:r>
        <w:rPr>
          <w:rFonts w:ascii="Times New Roman" w:hAnsi="Times New Roman"/>
          <w:sz w:val="26"/>
          <w:szCs w:val="26"/>
          <w:lang w:val="uk-UA"/>
        </w:rPr>
        <w:t xml:space="preserve"> в оздоровчо-рекреаційній зоні</w:t>
      </w:r>
    </w:p>
    <w:tbl>
      <w:tblPr>
        <w:tblW w:w="91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2217"/>
        <w:gridCol w:w="1381"/>
      </w:tblGrid>
      <w:tr w:rsidR="000E1D41" w:rsidRPr="000E1D41" w:rsidTr="000E1D41">
        <w:trPr>
          <w:trHeight w:val="510"/>
          <w:tblHeader/>
        </w:trPr>
        <w:tc>
          <w:tcPr>
            <w:tcW w:w="5595" w:type="dxa"/>
            <w:shd w:val="clear" w:color="auto" w:fill="auto"/>
            <w:noWrap/>
            <w:vAlign w:val="center"/>
          </w:tcPr>
          <w:p w:rsidR="000E1D41" w:rsidRPr="000E1D41" w:rsidRDefault="000E1D41" w:rsidP="00F53EDF">
            <w:pPr>
              <w:spacing w:before="20" w:after="20" w:line="240" w:lineRule="auto"/>
              <w:jc w:val="center"/>
              <w:rPr>
                <w:rFonts w:ascii="Times New Roman" w:hAnsi="Times New Roman"/>
                <w:b/>
                <w:iCs/>
                <w:lang w:val="uk-UA"/>
              </w:rPr>
            </w:pPr>
            <w:r w:rsidRPr="000E1D41">
              <w:rPr>
                <w:rFonts w:ascii="Times New Roman" w:hAnsi="Times New Roman"/>
                <w:b/>
                <w:iCs/>
                <w:lang w:val="uk-UA"/>
              </w:rPr>
              <w:t>Назва установ</w:t>
            </w:r>
          </w:p>
        </w:tc>
        <w:tc>
          <w:tcPr>
            <w:tcW w:w="2217" w:type="dxa"/>
            <w:shd w:val="clear" w:color="auto" w:fill="auto"/>
            <w:vAlign w:val="center"/>
          </w:tcPr>
          <w:p w:rsidR="000E1D41" w:rsidRPr="000E1D41" w:rsidRDefault="000E1D41" w:rsidP="00F53EDF">
            <w:pPr>
              <w:spacing w:before="20" w:after="20" w:line="240" w:lineRule="auto"/>
              <w:jc w:val="center"/>
              <w:rPr>
                <w:rFonts w:ascii="Times New Roman" w:hAnsi="Times New Roman"/>
                <w:b/>
                <w:iCs/>
                <w:lang w:val="uk-UA"/>
              </w:rPr>
            </w:pPr>
            <w:r w:rsidRPr="000E1D41">
              <w:rPr>
                <w:rFonts w:ascii="Times New Roman" w:hAnsi="Times New Roman"/>
                <w:b/>
                <w:iCs/>
                <w:lang w:val="uk-UA"/>
              </w:rPr>
              <w:t>Одиниця виміру</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b/>
                <w:iCs/>
                <w:lang w:val="uk-UA"/>
              </w:rPr>
            </w:pPr>
            <w:r w:rsidRPr="000E1D41">
              <w:rPr>
                <w:rFonts w:ascii="Times New Roman" w:hAnsi="Times New Roman"/>
                <w:b/>
                <w:iCs/>
                <w:lang w:val="uk-UA"/>
              </w:rPr>
              <w:t>Кількість</w:t>
            </w:r>
          </w:p>
        </w:tc>
      </w:tr>
      <w:tr w:rsidR="000E1D41" w:rsidRPr="000E1D41" w:rsidTr="000E1D41">
        <w:trPr>
          <w:trHeight w:val="6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Адміністративний будинок</w:t>
            </w:r>
            <w:r w:rsidRPr="000E1D41">
              <w:rPr>
                <w:rFonts w:ascii="Times New Roman" w:hAnsi="Times New Roman"/>
                <w:sz w:val="24"/>
                <w:szCs w:val="24"/>
                <w:lang w:val="uk-UA"/>
              </w:rPr>
              <w:t xml:space="preserve"> з бібліотекою (на 50 тис. томів книг), картинною галереєю, виставковими залами.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Культові споруди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Універсальний видовищно-розважальний центр (амфітеатр)</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кіноконцертний зал</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бар-ресторан</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lastRenderedPageBreak/>
              <w:t>дансінг-холл</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боулінг-клуб</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доріжок</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Терми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зимовий сад</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сауна</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турецькі лазні (хамам)</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руська лазня</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басейн(и) критий (і)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 xml:space="preserve">2 </w:t>
            </w:r>
            <w:proofErr w:type="spellStart"/>
            <w:r w:rsidRPr="000E1D41">
              <w:rPr>
                <w:rFonts w:ascii="Times New Roman" w:hAnsi="Times New Roman"/>
                <w:sz w:val="24"/>
                <w:szCs w:val="24"/>
                <w:lang w:val="uk-UA"/>
              </w:rPr>
              <w:t>дз</w:t>
            </w:r>
            <w:proofErr w:type="spellEnd"/>
            <w:r w:rsidRPr="000E1D41">
              <w:rPr>
                <w:rFonts w:ascii="Times New Roman" w:hAnsi="Times New Roman"/>
                <w:sz w:val="24"/>
                <w:szCs w:val="24"/>
                <w:lang w:val="uk-UA"/>
              </w:rPr>
              <w:t>. води</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400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фітнес-центр</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салон краси, перукарня</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фітнес-кафе</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Спортивний клуб </w:t>
            </w:r>
            <w:r w:rsidRPr="000E1D41">
              <w:rPr>
                <w:rFonts w:ascii="Times New Roman" w:hAnsi="Times New Roman"/>
                <w:sz w:val="24"/>
                <w:szCs w:val="24"/>
                <w:lang w:val="uk-UA"/>
              </w:rPr>
              <w:t>(на півдні)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спортивні зали для ігрових видів спорту</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2</w:t>
            </w:r>
            <w:r w:rsidRPr="000E1D41">
              <w:rPr>
                <w:rFonts w:ascii="Times New Roman" w:hAnsi="Times New Roman"/>
                <w:sz w:val="24"/>
                <w:szCs w:val="24"/>
                <w:lang w:val="uk-UA"/>
              </w:rPr>
              <w:t xml:space="preserve"> підлоги</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450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басейн(и) відкритий(і)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 xml:space="preserve">2 </w:t>
            </w:r>
            <w:proofErr w:type="spellStart"/>
            <w:r w:rsidRPr="000E1D41">
              <w:rPr>
                <w:rFonts w:ascii="Times New Roman" w:hAnsi="Times New Roman"/>
                <w:sz w:val="24"/>
                <w:szCs w:val="24"/>
                <w:lang w:val="uk-UA"/>
              </w:rPr>
              <w:t>дз</w:t>
            </w:r>
            <w:proofErr w:type="spellEnd"/>
            <w:r w:rsidRPr="000E1D41">
              <w:rPr>
                <w:rFonts w:ascii="Times New Roman" w:hAnsi="Times New Roman"/>
                <w:sz w:val="24"/>
                <w:szCs w:val="24"/>
                <w:lang w:val="uk-UA"/>
              </w:rPr>
              <w:t>. води</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акваріум</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відкриті спортмайданчики для гри в лаун-теніс, волейбол, футбол</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боулінг-бар</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Спортивний кантрі-клуб </w:t>
            </w:r>
            <w:r w:rsidRPr="000E1D41">
              <w:rPr>
                <w:rFonts w:ascii="Times New Roman" w:hAnsi="Times New Roman"/>
                <w:sz w:val="24"/>
                <w:szCs w:val="24"/>
                <w:lang w:val="uk-UA"/>
              </w:rPr>
              <w:t>(на півночі)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поле для катання на конях (поні)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коней</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міні-зоопарк</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картинг-клуб</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0,5</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поле міні-гольфу</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сквош-клуб</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0,2</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сімейний ресторан</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Яхт-клуб</w:t>
            </w:r>
            <w:r w:rsidRPr="000E1D41">
              <w:rPr>
                <w:rFonts w:ascii="Times New Roman" w:hAnsi="Times New Roman"/>
                <w:sz w:val="24"/>
                <w:szCs w:val="24"/>
                <w:lang w:val="uk-UA"/>
              </w:rPr>
              <w:t>:</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пірс з стоянками морських катерів</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елінги маломірних суден (скутерів, моторних човнів, глісерів тощо)</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елінги спортивних човнів (каяків, катамаранів, яхт малого класу)</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клуб аквалангістів, рибалок-аматорів</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спорт-бар</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4 торгових комплекси</w:t>
            </w:r>
          </w:p>
          <w:p w:rsidR="000E1D41" w:rsidRPr="000E1D41" w:rsidRDefault="000E1D41" w:rsidP="00F53EDF">
            <w:pPr>
              <w:spacing w:before="20" w:after="20" w:line="240" w:lineRule="auto"/>
              <w:jc w:val="both"/>
              <w:rPr>
                <w:rFonts w:ascii="Times New Roman" w:hAnsi="Times New Roman"/>
                <w:b/>
                <w:bCs/>
                <w:sz w:val="24"/>
                <w:szCs w:val="24"/>
                <w:lang w:val="uk-UA"/>
              </w:rPr>
            </w:pPr>
            <w:r w:rsidRPr="000E1D41">
              <w:rPr>
                <w:rFonts w:ascii="Times New Roman" w:hAnsi="Times New Roman"/>
                <w:b/>
                <w:bCs/>
                <w:sz w:val="24"/>
                <w:szCs w:val="24"/>
                <w:lang w:val="uk-UA"/>
              </w:rPr>
              <w:t xml:space="preserve"> </w:t>
            </w:r>
            <w:r w:rsidRPr="000E1D41">
              <w:rPr>
                <w:rFonts w:ascii="Times New Roman" w:hAnsi="Times New Roman"/>
                <w:sz w:val="24"/>
                <w:szCs w:val="24"/>
                <w:lang w:val="uk-UA"/>
              </w:rPr>
              <w:t>(у кожному):</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у кожному</w:t>
            </w:r>
          </w:p>
        </w:tc>
      </w:tr>
      <w:tr w:rsidR="000E1D41" w:rsidRPr="000E1D41" w:rsidTr="000E1D41">
        <w:trPr>
          <w:trHeight w:val="36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магазини</w:t>
            </w:r>
          </w:p>
        </w:tc>
        <w:tc>
          <w:tcPr>
            <w:tcW w:w="2217" w:type="dxa"/>
            <w:shd w:val="clear" w:color="auto" w:fill="auto"/>
            <w:vAlign w:val="center"/>
          </w:tcPr>
          <w:p w:rsidR="000E1D41" w:rsidRPr="000E1D41" w:rsidRDefault="000E1D41" w:rsidP="00F53EDF">
            <w:pPr>
              <w:spacing w:before="20" w:after="20" w:line="240" w:lineRule="auto"/>
              <w:ind w:right="-57"/>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2</w:t>
            </w:r>
            <w:r w:rsidRPr="000E1D41">
              <w:rPr>
                <w:rFonts w:ascii="Times New Roman" w:hAnsi="Times New Roman"/>
                <w:sz w:val="24"/>
                <w:szCs w:val="24"/>
                <w:lang w:val="uk-UA"/>
              </w:rPr>
              <w:t xml:space="preserve"> торгової площі</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100 - 120</w:t>
            </w:r>
          </w:p>
        </w:tc>
      </w:tr>
      <w:tr w:rsidR="000E1D41" w:rsidRPr="000E1D41" w:rsidTr="000E1D41">
        <w:trPr>
          <w:cantSplit/>
          <w:trHeight w:val="51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прокату речей курортного попиту</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робоче місце</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прийому хімчистки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магазин – фотоательє</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майстерні з ремонту одягу, взуття, галантереї, годинників</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8</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перукарні, салони краси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lastRenderedPageBreak/>
              <w:t>дитячі кафе, спорт-бари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Медичний коледж на 500 учнів</w:t>
            </w:r>
            <w:r w:rsidRPr="000E1D41">
              <w:rPr>
                <w:rFonts w:ascii="Times New Roman" w:hAnsi="Times New Roman"/>
                <w:sz w:val="24"/>
                <w:szCs w:val="24"/>
                <w:lang w:val="uk-UA"/>
              </w:rPr>
              <w:t>:</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7"/>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кафе</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 2 </w:t>
            </w:r>
            <w:proofErr w:type="spellStart"/>
            <w:r w:rsidRPr="000E1D41">
              <w:rPr>
                <w:rFonts w:ascii="Times New Roman" w:hAnsi="Times New Roman"/>
                <w:b/>
                <w:bCs/>
                <w:sz w:val="24"/>
                <w:szCs w:val="24"/>
                <w:lang w:val="uk-UA"/>
              </w:rPr>
              <w:t>етно-комплекси</w:t>
            </w:r>
            <w:proofErr w:type="spellEnd"/>
            <w:r w:rsidRPr="000E1D41">
              <w:rPr>
                <w:rFonts w:ascii="Times New Roman" w:hAnsi="Times New Roman"/>
                <w:b/>
                <w:bCs/>
                <w:sz w:val="24"/>
                <w:szCs w:val="24"/>
                <w:lang w:val="uk-UA"/>
              </w:rPr>
              <w:t xml:space="preserve"> по 550 місць (зона №1)</w:t>
            </w:r>
            <w:r w:rsidRPr="000E1D41">
              <w:rPr>
                <w:rFonts w:ascii="Times New Roman" w:hAnsi="Times New Roman"/>
                <w:sz w:val="24"/>
                <w:szCs w:val="24"/>
                <w:lang w:val="uk-UA"/>
              </w:rPr>
              <w:t>:</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10 ресторанів різних національних кухонь по 50 посадкових місць</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диско-клуби</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казино з баром-рестораном</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більярдний клуб</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комплекс розваг (</w:t>
            </w:r>
            <w:proofErr w:type="spellStart"/>
            <w:r w:rsidRPr="000E1D41">
              <w:rPr>
                <w:rFonts w:ascii="Times New Roman" w:hAnsi="Times New Roman"/>
                <w:sz w:val="24"/>
                <w:szCs w:val="24"/>
                <w:lang w:val="uk-UA"/>
              </w:rPr>
              <w:t>дартс-клуб</w:t>
            </w:r>
            <w:proofErr w:type="spellEnd"/>
            <w:r w:rsidRPr="000E1D41">
              <w:rPr>
                <w:rFonts w:ascii="Times New Roman" w:hAnsi="Times New Roman"/>
                <w:sz w:val="24"/>
                <w:szCs w:val="24"/>
                <w:lang w:val="uk-UA"/>
              </w:rPr>
              <w:t>, тир, ігрові автомати, атракціони, кегельбан)</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2 </w:t>
            </w:r>
            <w:proofErr w:type="spellStart"/>
            <w:r w:rsidRPr="000E1D41">
              <w:rPr>
                <w:rFonts w:ascii="Times New Roman" w:hAnsi="Times New Roman"/>
                <w:b/>
                <w:bCs/>
                <w:sz w:val="24"/>
                <w:szCs w:val="24"/>
                <w:lang w:val="uk-UA"/>
              </w:rPr>
              <w:t>етно-комплекси</w:t>
            </w:r>
            <w:proofErr w:type="spellEnd"/>
            <w:r w:rsidRPr="000E1D41">
              <w:rPr>
                <w:rFonts w:ascii="Times New Roman" w:hAnsi="Times New Roman"/>
                <w:b/>
                <w:bCs/>
                <w:sz w:val="24"/>
                <w:szCs w:val="24"/>
                <w:lang w:val="uk-UA"/>
              </w:rPr>
              <w:t xml:space="preserve"> по 200 місць (зона №2)</w:t>
            </w:r>
            <w:r w:rsidRPr="000E1D41">
              <w:rPr>
                <w:rFonts w:ascii="Times New Roman" w:hAnsi="Times New Roman"/>
                <w:sz w:val="24"/>
                <w:szCs w:val="24"/>
                <w:lang w:val="uk-UA"/>
              </w:rPr>
              <w:t>:</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9"/>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4 ресторани різних національних кухонь по 50 посадкових місць</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19"/>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диско-клуби</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0E1D41" w:rsidRPr="000E1D41" w:rsidTr="000E1D41">
        <w:trPr>
          <w:trHeight w:val="315"/>
        </w:trPr>
        <w:tc>
          <w:tcPr>
            <w:tcW w:w="5595" w:type="dxa"/>
            <w:shd w:val="clear" w:color="auto" w:fill="auto"/>
            <w:vAlign w:val="center"/>
          </w:tcPr>
          <w:p w:rsidR="000E1D41" w:rsidRPr="000E1D41" w:rsidRDefault="000E1D41" w:rsidP="00F53EDF">
            <w:pPr>
              <w:numPr>
                <w:ilvl w:val="0"/>
                <w:numId w:val="21"/>
              </w:numPr>
              <w:spacing w:before="20" w:after="20" w:line="240" w:lineRule="auto"/>
              <w:ind w:left="0" w:firstLine="0"/>
              <w:jc w:val="both"/>
              <w:rPr>
                <w:rFonts w:ascii="Times New Roman" w:hAnsi="Times New Roman"/>
                <w:b/>
                <w:bCs/>
                <w:sz w:val="24"/>
                <w:szCs w:val="24"/>
                <w:lang w:val="uk-UA"/>
              </w:rPr>
            </w:pPr>
            <w:proofErr w:type="spellStart"/>
            <w:r w:rsidRPr="000E1D41">
              <w:rPr>
                <w:rFonts w:ascii="Times New Roman" w:hAnsi="Times New Roman"/>
                <w:b/>
                <w:bCs/>
                <w:sz w:val="24"/>
                <w:szCs w:val="24"/>
                <w:lang w:val="uk-UA"/>
              </w:rPr>
              <w:t>Диско-клуби</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 xml:space="preserve">3 </w:t>
            </w:r>
            <w:proofErr w:type="spellStart"/>
            <w:r w:rsidRPr="000E1D41">
              <w:rPr>
                <w:rFonts w:ascii="Times New Roman" w:hAnsi="Times New Roman"/>
                <w:sz w:val="24"/>
                <w:szCs w:val="24"/>
                <w:lang w:val="uk-UA"/>
              </w:rPr>
              <w:t>диско-клуби</w:t>
            </w:r>
            <w:proofErr w:type="spellEnd"/>
            <w:r w:rsidRPr="000E1D41">
              <w:rPr>
                <w:rFonts w:ascii="Times New Roman" w:hAnsi="Times New Roman"/>
                <w:sz w:val="24"/>
                <w:szCs w:val="24"/>
                <w:lang w:val="uk-UA"/>
              </w:rPr>
              <w:t xml:space="preserve"> по 200 місць</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600</w:t>
            </w:r>
          </w:p>
        </w:tc>
      </w:tr>
      <w:tr w:rsidR="000E1D41" w:rsidRPr="000E1D41" w:rsidTr="000E1D41">
        <w:trPr>
          <w:trHeight w:val="315"/>
        </w:trPr>
        <w:tc>
          <w:tcPr>
            <w:tcW w:w="5595" w:type="dxa"/>
            <w:shd w:val="clear" w:color="auto" w:fill="auto"/>
            <w:vAlign w:val="center"/>
          </w:tcPr>
          <w:p w:rsidR="000E1D41" w:rsidRPr="000E1D41" w:rsidRDefault="000E1D41" w:rsidP="00F53EDF">
            <w:pPr>
              <w:keepNext/>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Комунальна зона</w:t>
            </w:r>
          </w:p>
        </w:tc>
        <w:tc>
          <w:tcPr>
            <w:tcW w:w="2217" w:type="dxa"/>
            <w:shd w:val="clear" w:color="auto" w:fill="auto"/>
            <w:vAlign w:val="center"/>
          </w:tcPr>
          <w:p w:rsidR="000E1D41" w:rsidRPr="000E1D41" w:rsidRDefault="000E1D41" w:rsidP="00F53EDF">
            <w:pPr>
              <w:keepNext/>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0E1D41" w:rsidRPr="000E1D41" w:rsidRDefault="000E1D41" w:rsidP="00F53EDF">
            <w:pPr>
              <w:keepNext/>
              <w:spacing w:before="20" w:after="20" w:line="240" w:lineRule="auto"/>
              <w:jc w:val="center"/>
              <w:rPr>
                <w:rFonts w:ascii="Times New Roman" w:hAnsi="Times New Roman"/>
                <w:sz w:val="24"/>
                <w:szCs w:val="24"/>
                <w:lang w:val="uk-UA"/>
              </w:rPr>
            </w:pP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конюшня</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коней</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0E1D41" w:rsidRPr="000E1D41" w:rsidTr="000E1D41">
        <w:trPr>
          <w:trHeight w:val="51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фабрика-пральня</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кг білизни за зміну</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2800</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 xml:space="preserve">склади </w:t>
            </w:r>
            <w:proofErr w:type="spellStart"/>
            <w:r w:rsidRPr="000E1D41">
              <w:rPr>
                <w:rFonts w:ascii="Times New Roman" w:hAnsi="Times New Roman"/>
                <w:sz w:val="24"/>
                <w:szCs w:val="24"/>
                <w:lang w:val="uk-UA"/>
              </w:rPr>
              <w:t>загальнотоварні</w:t>
            </w:r>
            <w:proofErr w:type="spellEnd"/>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0,56</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склади спеціалізовані: будматеріалів, палива тощо</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2,24</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оранжерейно-тепличне господарство</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2,24</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гаражі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машин</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34</w:t>
            </w:r>
          </w:p>
        </w:tc>
      </w:tr>
      <w:tr w:rsidR="000E1D41" w:rsidRPr="000E1D41" w:rsidTr="000E1D41">
        <w:trPr>
          <w:trHeight w:val="51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ремонтні майстерні</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робоче місце</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пожежні машини</w:t>
            </w:r>
          </w:p>
        </w:tc>
        <w:tc>
          <w:tcPr>
            <w:tcW w:w="2217" w:type="dxa"/>
            <w:shd w:val="clear" w:color="auto" w:fill="auto"/>
            <w:vAlign w:val="center"/>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автомобілі</w:t>
            </w:r>
          </w:p>
        </w:tc>
        <w:tc>
          <w:tcPr>
            <w:tcW w:w="1381" w:type="dxa"/>
            <w:shd w:val="clear" w:color="auto" w:fill="auto"/>
            <w:vAlign w:val="center"/>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АЗС</w:t>
            </w:r>
          </w:p>
        </w:tc>
        <w:tc>
          <w:tcPr>
            <w:tcW w:w="2217" w:type="dxa"/>
            <w:shd w:val="clear" w:color="auto" w:fill="auto"/>
            <w:noWrap/>
            <w:vAlign w:val="bottom"/>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об’єкт</w:t>
            </w:r>
          </w:p>
        </w:tc>
        <w:tc>
          <w:tcPr>
            <w:tcW w:w="1381" w:type="dxa"/>
            <w:shd w:val="clear" w:color="auto" w:fill="auto"/>
            <w:noWrap/>
            <w:vAlign w:val="bottom"/>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СТО</w:t>
            </w:r>
          </w:p>
        </w:tc>
        <w:tc>
          <w:tcPr>
            <w:tcW w:w="2217" w:type="dxa"/>
            <w:shd w:val="clear" w:color="auto" w:fill="auto"/>
            <w:noWrap/>
            <w:vAlign w:val="bottom"/>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об’єкт</w:t>
            </w:r>
          </w:p>
        </w:tc>
        <w:tc>
          <w:tcPr>
            <w:tcW w:w="1381" w:type="dxa"/>
            <w:shd w:val="clear" w:color="auto" w:fill="auto"/>
            <w:noWrap/>
            <w:vAlign w:val="bottom"/>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0E1D41" w:rsidRPr="000E1D41" w:rsidTr="000E1D41">
        <w:trPr>
          <w:trHeight w:val="300"/>
        </w:trPr>
        <w:tc>
          <w:tcPr>
            <w:tcW w:w="5595" w:type="dxa"/>
            <w:shd w:val="clear" w:color="auto" w:fill="auto"/>
            <w:vAlign w:val="center"/>
          </w:tcPr>
          <w:p w:rsidR="000E1D41" w:rsidRPr="000E1D41" w:rsidRDefault="000E1D41" w:rsidP="00F53EDF">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прокату велосипедів</w:t>
            </w:r>
          </w:p>
        </w:tc>
        <w:tc>
          <w:tcPr>
            <w:tcW w:w="2217" w:type="dxa"/>
            <w:shd w:val="clear" w:color="auto" w:fill="auto"/>
            <w:noWrap/>
            <w:vAlign w:val="bottom"/>
          </w:tcPr>
          <w:p w:rsidR="000E1D41" w:rsidRPr="000E1D41" w:rsidRDefault="000E1D41" w:rsidP="00F53EDF">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велосипед</w:t>
            </w:r>
          </w:p>
        </w:tc>
        <w:tc>
          <w:tcPr>
            <w:tcW w:w="1381" w:type="dxa"/>
            <w:shd w:val="clear" w:color="auto" w:fill="auto"/>
            <w:noWrap/>
            <w:vAlign w:val="bottom"/>
          </w:tcPr>
          <w:p w:rsidR="000E1D41" w:rsidRPr="000E1D41" w:rsidRDefault="000E1D41" w:rsidP="00F53EDF">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bl>
    <w:p w:rsidR="000E1D41" w:rsidRDefault="000E1D41" w:rsidP="00D5236E">
      <w:pPr>
        <w:spacing w:after="0" w:line="360" w:lineRule="auto"/>
        <w:ind w:firstLine="709"/>
        <w:jc w:val="both"/>
        <w:rPr>
          <w:rFonts w:ascii="Times New Roman" w:hAnsi="Times New Roman"/>
          <w:sz w:val="26"/>
          <w:szCs w:val="26"/>
          <w:lang w:val="uk-UA"/>
        </w:rPr>
      </w:pPr>
    </w:p>
    <w:p w:rsidR="000E1D41" w:rsidRDefault="000E1D41" w:rsidP="00D5236E">
      <w:pPr>
        <w:spacing w:after="0" w:line="360" w:lineRule="auto"/>
        <w:ind w:firstLine="709"/>
        <w:jc w:val="both"/>
        <w:rPr>
          <w:rFonts w:ascii="Times New Roman" w:hAnsi="Times New Roman"/>
          <w:sz w:val="26"/>
          <w:szCs w:val="26"/>
          <w:lang w:val="uk-UA"/>
        </w:rPr>
      </w:pPr>
    </w:p>
    <w:p w:rsidR="000E1D41" w:rsidRPr="000E1D41" w:rsidRDefault="000E1D41" w:rsidP="000E1D41">
      <w:pPr>
        <w:spacing w:after="0" w:line="360" w:lineRule="auto"/>
        <w:jc w:val="center"/>
        <w:rPr>
          <w:rFonts w:ascii="Times New Roman" w:hAnsi="Times New Roman" w:cs="Times New Roman"/>
          <w:b/>
          <w:i/>
          <w:sz w:val="26"/>
          <w:szCs w:val="26"/>
          <w:lang w:val="uk-UA"/>
        </w:rPr>
      </w:pPr>
      <w:r w:rsidRPr="000E1D41">
        <w:rPr>
          <w:rFonts w:ascii="Times New Roman" w:hAnsi="Times New Roman" w:cs="Times New Roman"/>
          <w:b/>
          <w:i/>
          <w:sz w:val="26"/>
          <w:szCs w:val="26"/>
          <w:lang w:val="uk-UA"/>
        </w:rPr>
        <w:t>Проектне використання території</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Загальна площа проектної території – </w:t>
      </w:r>
      <w:smartTag w:uri="urn:schemas-microsoft-com:office:smarttags" w:element="metricconverter">
        <w:smartTagPr>
          <w:attr w:name="ProductID" w:val="456 га"/>
        </w:smartTagPr>
        <w:r w:rsidRPr="000E1D41">
          <w:rPr>
            <w:rFonts w:ascii="Times New Roman" w:hAnsi="Times New Roman" w:cs="Times New Roman"/>
            <w:sz w:val="26"/>
            <w:szCs w:val="26"/>
            <w:lang w:val="uk-UA"/>
          </w:rPr>
          <w:t>456 га</w:t>
        </w:r>
      </w:smartTag>
      <w:r w:rsidRPr="000E1D41">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Згідно «Схеми планування території курортно-рекреаційної зони Арабатської стрілки» в частині Херсонської області, на даній території намічене розміщення оздоровчих закладів, а також закладів рекреаційного призначення.</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Для розрахунку потреб в різних елементах територій застосовувались нормативи, передбачені в ДБН 360-92** (п. 5.21. «Курортна зона»).</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Для розрахунку потреб курортних закладів прийнятий норматив 170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/місце</w:t>
      </w:r>
      <w:r>
        <w:rPr>
          <w:rFonts w:ascii="Times New Roman" w:hAnsi="Times New Roman" w:cs="Times New Roman"/>
          <w:sz w:val="26"/>
          <w:szCs w:val="26"/>
          <w:lang w:val="uk-UA"/>
        </w:rPr>
        <w:t>.</w:t>
      </w:r>
      <w:r w:rsidRPr="000E1D41">
        <w:rPr>
          <w:rFonts w:ascii="Times New Roman" w:hAnsi="Times New Roman" w:cs="Times New Roman"/>
          <w:sz w:val="26"/>
          <w:szCs w:val="26"/>
          <w:lang w:val="uk-UA"/>
        </w:rPr>
        <w:t xml:space="preserve"> Розрахунок лікувальних пляжів наведений виходячи з нормативу </w:t>
      </w:r>
      <w:smartTag w:uri="urn:schemas-microsoft-com:office:smarttags" w:element="metricconverter">
        <w:smartTagPr>
          <w:attr w:name="ProductID" w:val="12 м2"/>
        </w:smartTagPr>
        <w:r w:rsidRPr="000E1D41">
          <w:rPr>
            <w:rFonts w:ascii="Times New Roman" w:hAnsi="Times New Roman" w:cs="Times New Roman"/>
            <w:sz w:val="26"/>
            <w:szCs w:val="26"/>
            <w:lang w:val="uk-UA"/>
          </w:rPr>
          <w:t>12 м</w:t>
        </w:r>
        <w:r w:rsidRPr="000E1D41">
          <w:rPr>
            <w:rFonts w:ascii="Times New Roman" w:hAnsi="Times New Roman" w:cs="Times New Roman"/>
            <w:sz w:val="26"/>
            <w:szCs w:val="26"/>
            <w:vertAlign w:val="superscript"/>
            <w:lang w:val="uk-UA"/>
          </w:rPr>
          <w:t>2</w:t>
        </w:r>
      </w:smartTag>
      <w:r w:rsidRPr="000E1D41">
        <w:rPr>
          <w:rFonts w:ascii="Times New Roman" w:hAnsi="Times New Roman" w:cs="Times New Roman"/>
          <w:sz w:val="26"/>
          <w:szCs w:val="26"/>
          <w:lang w:val="uk-UA"/>
        </w:rPr>
        <w:t xml:space="preserve"> на одного відвідувача для спеціалізованих пляжів.</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Для рекреаційних закладів прийнятий норматив 150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 xml:space="preserve">/місце і розрахунок необхідних пляжів прийнятий з розрахунку </w:t>
      </w:r>
      <w:smartTag w:uri="urn:schemas-microsoft-com:office:smarttags" w:element="metricconverter">
        <w:smartTagPr>
          <w:attr w:name="ProductID" w:val="5 м2"/>
        </w:smartTagPr>
        <w:r w:rsidRPr="000E1D41">
          <w:rPr>
            <w:rFonts w:ascii="Times New Roman" w:hAnsi="Times New Roman" w:cs="Times New Roman"/>
            <w:sz w:val="26"/>
            <w:szCs w:val="26"/>
            <w:lang w:val="uk-UA"/>
          </w:rPr>
          <w:t>5 м</w:t>
        </w:r>
        <w:r w:rsidRPr="000E1D41">
          <w:rPr>
            <w:rFonts w:ascii="Times New Roman" w:hAnsi="Times New Roman" w:cs="Times New Roman"/>
            <w:sz w:val="26"/>
            <w:szCs w:val="26"/>
            <w:vertAlign w:val="superscript"/>
            <w:lang w:val="uk-UA"/>
          </w:rPr>
          <w:t>2</w:t>
        </w:r>
      </w:smartTag>
      <w:r w:rsidRPr="000E1D41">
        <w:rPr>
          <w:rFonts w:ascii="Times New Roman" w:hAnsi="Times New Roman" w:cs="Times New Roman"/>
          <w:sz w:val="26"/>
          <w:szCs w:val="26"/>
          <w:lang w:val="uk-UA"/>
        </w:rPr>
        <w:t xml:space="preserve"> на одного відвідувача.</w:t>
      </w:r>
    </w:p>
    <w:p w:rsid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Норматив для ділянок зон загального користування загальнокурортних об’єктів – 10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/людину, озеленених територій – 100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/людину.</w:t>
      </w:r>
    </w:p>
    <w:p w:rsidR="000E1D41" w:rsidRPr="000E1D41" w:rsidRDefault="000E1D41" w:rsidP="000E1D41">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Оздоровчо-рекреаційна зона</w:t>
      </w:r>
      <w:r>
        <w:rPr>
          <w:rFonts w:ascii="Times New Roman" w:hAnsi="Times New Roman" w:cs="Times New Roman"/>
          <w:i/>
          <w:sz w:val="26"/>
          <w:szCs w:val="26"/>
          <w:lang w:val="uk-UA"/>
        </w:rPr>
        <w:t xml:space="preserve"> – 360 га</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Таблиця 4.5 - </w:t>
      </w:r>
      <w:r w:rsidRPr="000E1D41">
        <w:rPr>
          <w:rFonts w:ascii="Times New Roman" w:hAnsi="Times New Roman" w:cs="Times New Roman"/>
          <w:sz w:val="26"/>
          <w:szCs w:val="26"/>
          <w:lang w:val="uk-UA"/>
        </w:rPr>
        <w:t xml:space="preserve"> Проектне використання терито</w:t>
      </w:r>
      <w:r>
        <w:rPr>
          <w:rFonts w:ascii="Times New Roman" w:hAnsi="Times New Roman" w:cs="Times New Roman"/>
          <w:sz w:val="26"/>
          <w:szCs w:val="26"/>
          <w:lang w:val="uk-UA"/>
        </w:rPr>
        <w:t>рії оздоровчо-рекреаційної зони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2033"/>
      </w:tblGrid>
      <w:tr w:rsidR="000E1D41" w:rsidRPr="000E1D41" w:rsidTr="00F53EDF">
        <w:trPr>
          <w:tblHeader/>
          <w:jc w:val="center"/>
        </w:trPr>
        <w:tc>
          <w:tcPr>
            <w:tcW w:w="725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Елементи територій комплексу</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Територія, га</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 Оздоровчі заклади</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128,96</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Санаторії для батьків з дітьми і дитячі санаторії</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61,36</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центру обслуговування</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загального користування</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пляжу</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Проїзди, автостоянки</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22,0</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по територіях оздоровчих закладів (пп. 1-5)</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128,96</w:t>
            </w:r>
          </w:p>
        </w:tc>
      </w:tr>
      <w:tr w:rsidR="000E1D41" w:rsidRPr="000E1D41" w:rsidTr="00F53EDF">
        <w:trPr>
          <w:jc w:val="center"/>
        </w:trPr>
        <w:tc>
          <w:tcPr>
            <w:tcW w:w="7253" w:type="dxa"/>
            <w:shd w:val="clear" w:color="auto" w:fill="auto"/>
            <w:vAlign w:val="center"/>
          </w:tcPr>
          <w:p w:rsidR="000E1D41" w:rsidRPr="000E1D41" w:rsidRDefault="000E1D41" w:rsidP="00F53EDF">
            <w:pPr>
              <w:keepNext/>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ІІ. Території рекреаційного призначення</w:t>
            </w:r>
          </w:p>
        </w:tc>
        <w:tc>
          <w:tcPr>
            <w:tcW w:w="2033" w:type="dxa"/>
            <w:shd w:val="clear" w:color="auto" w:fill="auto"/>
            <w:vAlign w:val="center"/>
          </w:tcPr>
          <w:p w:rsidR="000E1D41" w:rsidRPr="000E1D41" w:rsidRDefault="000E1D41" w:rsidP="00F53EDF">
            <w:pPr>
              <w:keepNext/>
              <w:spacing w:before="20" w:after="20" w:line="240" w:lineRule="auto"/>
              <w:jc w:val="center"/>
              <w:rPr>
                <w:rFonts w:ascii="Times New Roman" w:hAnsi="Times New Roman" w:cs="Times New Roman"/>
                <w:sz w:val="26"/>
                <w:szCs w:val="26"/>
                <w:lang w:val="uk-UA"/>
              </w:rPr>
            </w:pPr>
          </w:p>
        </w:tc>
      </w:tr>
      <w:tr w:rsidR="000E1D41" w:rsidRPr="000E1D41" w:rsidTr="00F53EDF">
        <w:trPr>
          <w:jc w:val="center"/>
        </w:trPr>
        <w:tc>
          <w:tcPr>
            <w:tcW w:w="7253" w:type="dxa"/>
            <w:shd w:val="clear" w:color="auto" w:fill="auto"/>
            <w:vAlign w:val="center"/>
          </w:tcPr>
          <w:p w:rsidR="000E1D41" w:rsidRPr="000E1D41" w:rsidRDefault="000E1D41" w:rsidP="00F53EDF">
            <w:pPr>
              <w:keepNext/>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Курортні готелі</w:t>
            </w:r>
          </w:p>
        </w:tc>
        <w:tc>
          <w:tcPr>
            <w:tcW w:w="2033" w:type="dxa"/>
            <w:shd w:val="clear" w:color="auto" w:fill="auto"/>
            <w:vAlign w:val="center"/>
          </w:tcPr>
          <w:p w:rsidR="000E1D41" w:rsidRPr="000E1D41" w:rsidRDefault="000E1D41" w:rsidP="00F53EDF">
            <w:pPr>
              <w:keepNext/>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7,2</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Пансіонати</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28,7</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Міні-пансіонати</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24,1</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Молодіжний табір</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12,6</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proofErr w:type="spellStart"/>
            <w:r w:rsidRPr="000E1D41">
              <w:rPr>
                <w:rFonts w:ascii="Times New Roman" w:hAnsi="Times New Roman" w:cs="Times New Roman"/>
                <w:sz w:val="26"/>
                <w:szCs w:val="26"/>
                <w:lang w:val="uk-UA"/>
              </w:rPr>
              <w:t>Етно-комплекси</w:t>
            </w:r>
            <w:proofErr w:type="spellEnd"/>
          </w:p>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i/>
                <w:sz w:val="26"/>
                <w:szCs w:val="26"/>
                <w:lang w:val="uk-UA"/>
              </w:rPr>
              <w:t>у тому числі:</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39,3</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пансіонати міжнародні</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18,0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обслуговування</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загального користування</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проїзди, стоянки</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4,8</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центрів</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6,6</w:t>
            </w:r>
          </w:p>
        </w:tc>
      </w:tr>
      <w:tr w:rsidR="000E1D41" w:rsidRPr="000E1D41" w:rsidTr="00F53EDF">
        <w:trPr>
          <w:jc w:val="center"/>
        </w:trPr>
        <w:tc>
          <w:tcPr>
            <w:tcW w:w="7253" w:type="dxa"/>
            <w:shd w:val="clear" w:color="auto" w:fill="auto"/>
            <w:vAlign w:val="center"/>
          </w:tcPr>
          <w:p w:rsidR="000E1D41" w:rsidRPr="000E1D41" w:rsidRDefault="000E1D41" w:rsidP="00F53EDF">
            <w:pPr>
              <w:keepNext/>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і спортивні споруди</w:t>
            </w:r>
          </w:p>
          <w:p w:rsidR="000E1D41" w:rsidRPr="000E1D41" w:rsidRDefault="000E1D41" w:rsidP="00F53EDF">
            <w:pPr>
              <w:keepNext/>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i/>
                <w:sz w:val="26"/>
                <w:szCs w:val="26"/>
                <w:lang w:val="uk-UA"/>
              </w:rPr>
              <w:t>в тому числі:</w:t>
            </w:r>
          </w:p>
        </w:tc>
        <w:tc>
          <w:tcPr>
            <w:tcW w:w="2033" w:type="dxa"/>
            <w:shd w:val="clear" w:color="auto" w:fill="auto"/>
            <w:vAlign w:val="center"/>
          </w:tcPr>
          <w:p w:rsidR="000E1D41" w:rsidRPr="000E1D41" w:rsidRDefault="000E1D41" w:rsidP="00F53EDF">
            <w:pPr>
              <w:keepNext/>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56,0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спортивних споруд і парку</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20,0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загальнокурортний бульвар</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11,0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набережна</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зонах центрів</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4,5</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курортних готелях</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3,0</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пансіонатах</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6,5</w:t>
            </w:r>
          </w:p>
        </w:tc>
      </w:tr>
      <w:tr w:rsidR="000E1D41" w:rsidRPr="000E1D41" w:rsidTr="00F53EDF">
        <w:trPr>
          <w:jc w:val="center"/>
        </w:trPr>
        <w:tc>
          <w:tcPr>
            <w:tcW w:w="7253" w:type="dxa"/>
            <w:shd w:val="clear" w:color="auto" w:fill="auto"/>
            <w:vAlign w:val="center"/>
          </w:tcPr>
          <w:p w:rsidR="000E1D41" w:rsidRPr="000E1D41" w:rsidRDefault="000E1D41" w:rsidP="00F53EDF">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Пляжі</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15,4</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по територіях рекреаційного призначення (пп. 1-8)</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189,9</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оздоровчі та рекреаційні території</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318,86</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ІІІ. Медичний коледж</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6,2</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ІV. Комунальна зона</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9,0</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V. Вулиці, дороги, зелені насадження спеціального призначення</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25,94</w:t>
            </w:r>
          </w:p>
        </w:tc>
      </w:tr>
      <w:tr w:rsidR="000E1D41" w:rsidRPr="000E1D41" w:rsidTr="00F53EDF">
        <w:trPr>
          <w:jc w:val="center"/>
        </w:trPr>
        <w:tc>
          <w:tcPr>
            <w:tcW w:w="7253" w:type="dxa"/>
            <w:shd w:val="clear" w:color="auto" w:fill="auto"/>
            <w:vAlign w:val="center"/>
          </w:tcPr>
          <w:p w:rsidR="000E1D41" w:rsidRPr="000E1D41" w:rsidRDefault="000E1D41" w:rsidP="00F53EDF">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УСЬОГО</w:t>
            </w:r>
          </w:p>
        </w:tc>
        <w:tc>
          <w:tcPr>
            <w:tcW w:w="2033" w:type="dxa"/>
            <w:shd w:val="clear" w:color="auto" w:fill="auto"/>
            <w:vAlign w:val="center"/>
          </w:tcPr>
          <w:p w:rsidR="000E1D41" w:rsidRPr="000E1D41" w:rsidRDefault="000E1D41" w:rsidP="00F53EDF">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360,0</w:t>
            </w:r>
          </w:p>
        </w:tc>
      </w:tr>
    </w:tbl>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p>
    <w:p w:rsidR="000E1D41" w:rsidRPr="000E1D41" w:rsidRDefault="000E1D41" w:rsidP="000E1D41">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Оздоровча зона</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 </w:t>
      </w:r>
      <w:smartTag w:uri="urn:schemas-microsoft-com:office:smarttags" w:element="metricconverter">
        <w:smartTagPr>
          <w:attr w:name="ProductID" w:val="54 га"/>
        </w:smartTagPr>
        <w:r w:rsidRPr="000E1D41">
          <w:rPr>
            <w:rFonts w:ascii="Times New Roman" w:hAnsi="Times New Roman" w:cs="Times New Roman"/>
            <w:sz w:val="26"/>
            <w:szCs w:val="26"/>
            <w:lang w:val="uk-UA"/>
          </w:rPr>
          <w:t>54 га</w:t>
        </w:r>
      </w:smartTag>
      <w:r w:rsidRPr="000E1D41">
        <w:rPr>
          <w:rFonts w:ascii="Times New Roman" w:hAnsi="Times New Roman" w:cs="Times New Roman"/>
          <w:sz w:val="26"/>
          <w:szCs w:val="26"/>
          <w:lang w:val="uk-UA"/>
        </w:rPr>
        <w:t>, у т.ч. землі водного фонду 7 га</w:t>
      </w:r>
      <w:r>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Парково-громадська зона</w:t>
      </w:r>
    </w:p>
    <w:p w:rsidR="000E1D41" w:rsidRPr="000E1D41" w:rsidRDefault="000E1D41" w:rsidP="000E1D41">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 </w:t>
      </w:r>
      <w:smartTag w:uri="urn:schemas-microsoft-com:office:smarttags" w:element="metricconverter">
        <w:smartTagPr>
          <w:attr w:name="ProductID" w:val="42,0 га"/>
        </w:smartTagPr>
        <w:r w:rsidRPr="000E1D41">
          <w:rPr>
            <w:rFonts w:ascii="Times New Roman" w:hAnsi="Times New Roman" w:cs="Times New Roman"/>
            <w:sz w:val="26"/>
            <w:szCs w:val="26"/>
            <w:lang w:val="uk-UA"/>
          </w:rPr>
          <w:t>42,0 га</w:t>
        </w:r>
      </w:smartTag>
      <w:r w:rsidRPr="000E1D41">
        <w:rPr>
          <w:rFonts w:ascii="Times New Roman" w:hAnsi="Times New Roman" w:cs="Times New Roman"/>
          <w:sz w:val="26"/>
          <w:szCs w:val="26"/>
          <w:lang w:val="uk-UA"/>
        </w:rPr>
        <w:t>, у тому числі:</w:t>
      </w:r>
    </w:p>
    <w:p w:rsidR="000E1D41" w:rsidRPr="000E1D41" w:rsidRDefault="000E1D41" w:rsidP="000E1D41">
      <w:pPr>
        <w:pStyle w:val="21"/>
        <w:numPr>
          <w:ilvl w:val="0"/>
          <w:numId w:val="26"/>
        </w:numPr>
        <w:tabs>
          <w:tab w:val="left" w:pos="900"/>
        </w:tabs>
        <w:spacing w:after="0" w:line="360" w:lineRule="auto"/>
        <w:ind w:left="0"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громадська – </w:t>
      </w:r>
      <w:smartTag w:uri="urn:schemas-microsoft-com:office:smarttags" w:element="metricconverter">
        <w:smartTagPr>
          <w:attr w:name="ProductID" w:val="10,0 га"/>
        </w:smartTagPr>
        <w:r w:rsidRPr="000E1D41">
          <w:rPr>
            <w:rFonts w:ascii="Times New Roman" w:hAnsi="Times New Roman" w:cs="Times New Roman"/>
            <w:sz w:val="26"/>
            <w:szCs w:val="26"/>
            <w:lang w:val="uk-UA"/>
          </w:rPr>
          <w:t>10,0 га</w:t>
        </w:r>
      </w:smartTag>
      <w:r w:rsidRPr="000E1D41">
        <w:rPr>
          <w:rFonts w:ascii="Times New Roman" w:hAnsi="Times New Roman" w:cs="Times New Roman"/>
          <w:sz w:val="26"/>
          <w:szCs w:val="26"/>
          <w:lang w:val="uk-UA"/>
        </w:rPr>
        <w:t>;</w:t>
      </w:r>
    </w:p>
    <w:p w:rsidR="000E1D41" w:rsidRPr="000E1D41" w:rsidRDefault="000E1D41" w:rsidP="000E1D41">
      <w:pPr>
        <w:pStyle w:val="21"/>
        <w:numPr>
          <w:ilvl w:val="0"/>
          <w:numId w:val="26"/>
        </w:numPr>
        <w:tabs>
          <w:tab w:val="left" w:pos="900"/>
        </w:tabs>
        <w:spacing w:after="0" w:line="360" w:lineRule="auto"/>
        <w:ind w:left="0"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паркова – </w:t>
      </w:r>
      <w:smartTag w:uri="urn:schemas-microsoft-com:office:smarttags" w:element="metricconverter">
        <w:smartTagPr>
          <w:attr w:name="ProductID" w:val="32,0 га"/>
        </w:smartTagPr>
        <w:r w:rsidRPr="000E1D41">
          <w:rPr>
            <w:rFonts w:ascii="Times New Roman" w:hAnsi="Times New Roman" w:cs="Times New Roman"/>
            <w:sz w:val="26"/>
            <w:szCs w:val="26"/>
            <w:lang w:val="uk-UA"/>
          </w:rPr>
          <w:t>32,0 га</w:t>
        </w:r>
      </w:smartTag>
      <w:r w:rsidRPr="000E1D41">
        <w:rPr>
          <w:rFonts w:ascii="Times New Roman" w:hAnsi="Times New Roman" w:cs="Times New Roman"/>
          <w:sz w:val="26"/>
          <w:szCs w:val="26"/>
          <w:lang w:val="uk-UA"/>
        </w:rPr>
        <w:t>.</w:t>
      </w:r>
    </w:p>
    <w:p w:rsidR="000E1D41" w:rsidRPr="000E1D41" w:rsidRDefault="000E1D41" w:rsidP="000E1D41">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Житлова зона</w:t>
      </w:r>
    </w:p>
    <w:p w:rsidR="000E1D41" w:rsidRPr="000E1D41" w:rsidRDefault="000E1D41" w:rsidP="00B7766C">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в с. </w:t>
      </w:r>
      <w:proofErr w:type="spellStart"/>
      <w:r w:rsidRPr="000E1D41">
        <w:rPr>
          <w:rFonts w:ascii="Times New Roman" w:hAnsi="Times New Roman" w:cs="Times New Roman"/>
          <w:sz w:val="26"/>
          <w:szCs w:val="26"/>
          <w:lang w:val="uk-UA"/>
        </w:rPr>
        <w:t>Щасливцеве</w:t>
      </w:r>
      <w:proofErr w:type="spellEnd"/>
      <w:r w:rsidRPr="000E1D41">
        <w:rPr>
          <w:rFonts w:ascii="Times New Roman" w:hAnsi="Times New Roman" w:cs="Times New Roman"/>
          <w:sz w:val="26"/>
          <w:szCs w:val="26"/>
          <w:lang w:val="uk-UA"/>
        </w:rPr>
        <w:t xml:space="preserve"> – </w:t>
      </w:r>
      <w:smartTag w:uri="urn:schemas-microsoft-com:office:smarttags" w:element="metricconverter">
        <w:smartTagPr>
          <w:attr w:name="ProductID" w:val="47,0 га"/>
        </w:smartTagPr>
        <w:r w:rsidRPr="000E1D41">
          <w:rPr>
            <w:rFonts w:ascii="Times New Roman" w:hAnsi="Times New Roman" w:cs="Times New Roman"/>
            <w:sz w:val="26"/>
            <w:szCs w:val="26"/>
            <w:lang w:val="uk-UA"/>
          </w:rPr>
          <w:t>47,0 га</w:t>
        </w:r>
      </w:smartTag>
      <w:r w:rsidRPr="000E1D41">
        <w:rPr>
          <w:rFonts w:ascii="Times New Roman" w:hAnsi="Times New Roman" w:cs="Times New Roman"/>
          <w:sz w:val="26"/>
          <w:szCs w:val="26"/>
          <w:lang w:val="uk-UA"/>
        </w:rPr>
        <w:t xml:space="preserve">, у с. </w:t>
      </w:r>
      <w:proofErr w:type="spellStart"/>
      <w:r w:rsidRPr="000E1D41">
        <w:rPr>
          <w:rFonts w:ascii="Times New Roman" w:hAnsi="Times New Roman" w:cs="Times New Roman"/>
          <w:sz w:val="26"/>
          <w:szCs w:val="26"/>
          <w:lang w:val="uk-UA"/>
        </w:rPr>
        <w:t>Стрілкове</w:t>
      </w:r>
      <w:proofErr w:type="spellEnd"/>
      <w:r w:rsidRPr="000E1D41">
        <w:rPr>
          <w:rFonts w:ascii="Times New Roman" w:hAnsi="Times New Roman" w:cs="Times New Roman"/>
          <w:sz w:val="26"/>
          <w:szCs w:val="26"/>
          <w:lang w:val="uk-UA"/>
        </w:rPr>
        <w:t xml:space="preserve"> – 57,0 га</w:t>
      </w:r>
      <w:r>
        <w:rPr>
          <w:rFonts w:ascii="Times New Roman" w:hAnsi="Times New Roman" w:cs="Times New Roman"/>
          <w:sz w:val="26"/>
          <w:szCs w:val="26"/>
          <w:lang w:val="uk-UA"/>
        </w:rPr>
        <w:t xml:space="preserve">. </w:t>
      </w:r>
    </w:p>
    <w:p w:rsidR="00B7766C" w:rsidRDefault="00B7766C" w:rsidP="00B7766C">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Динаміка житлового фонду згідно з розробленими Генеральними планами представлена в таблицях 4.6-4.8.</w:t>
      </w:r>
    </w:p>
    <w:p w:rsidR="00D65C35" w:rsidRDefault="00D65C35" w:rsidP="00D65C35">
      <w:pPr>
        <w:ind w:firstLine="708"/>
        <w:rPr>
          <w:rFonts w:ascii="Times New Roman" w:hAnsi="Times New Roman" w:cs="Times New Roman"/>
          <w:sz w:val="26"/>
          <w:szCs w:val="26"/>
          <w:lang w:val="uk-UA"/>
        </w:rPr>
      </w:pPr>
    </w:p>
    <w:p w:rsidR="00D65C35" w:rsidRDefault="00D65C35" w:rsidP="00D65C35">
      <w:pPr>
        <w:ind w:firstLine="708"/>
        <w:rPr>
          <w:rFonts w:ascii="Times New Roman" w:hAnsi="Times New Roman" w:cs="Times New Roman"/>
          <w:sz w:val="26"/>
          <w:szCs w:val="26"/>
          <w:lang w:val="uk-UA"/>
        </w:rPr>
      </w:pPr>
    </w:p>
    <w:p w:rsidR="00D65C35" w:rsidRPr="00D65C35" w:rsidRDefault="00B7766C" w:rsidP="00D65C35">
      <w:pPr>
        <w:spacing w:line="360" w:lineRule="auto"/>
        <w:ind w:firstLine="708"/>
        <w:jc w:val="both"/>
        <w:rPr>
          <w:rFonts w:ascii="Times New Roman" w:hAnsi="Times New Roman"/>
          <w:b/>
          <w:sz w:val="26"/>
          <w:szCs w:val="26"/>
          <w:lang w:val="uk-UA"/>
        </w:rPr>
      </w:pPr>
      <w:r>
        <w:rPr>
          <w:rFonts w:ascii="Times New Roman" w:hAnsi="Times New Roman" w:cs="Times New Roman"/>
          <w:sz w:val="26"/>
          <w:szCs w:val="26"/>
          <w:lang w:val="uk-UA"/>
        </w:rPr>
        <w:t xml:space="preserve"> </w:t>
      </w:r>
      <w:r w:rsidR="00D65C35" w:rsidRPr="00D65C35">
        <w:rPr>
          <w:rFonts w:ascii="Times New Roman" w:hAnsi="Times New Roman"/>
          <w:b/>
          <w:sz w:val="26"/>
          <w:szCs w:val="26"/>
          <w:lang w:val="uk-UA"/>
        </w:rPr>
        <w:t>4.2.3.</w:t>
      </w:r>
      <w:r w:rsidR="00D65C35" w:rsidRPr="00D65C35">
        <w:rPr>
          <w:rFonts w:ascii="Times New Roman" w:hAnsi="Times New Roman"/>
          <w:b/>
          <w:sz w:val="26"/>
          <w:szCs w:val="26"/>
          <w:lang w:val="uk-UA"/>
        </w:rPr>
        <w:tab/>
        <w:t>Екологічні, санітарні та інші обмеження</w:t>
      </w:r>
      <w:r w:rsidR="00D65C35">
        <w:rPr>
          <w:rFonts w:ascii="Times New Roman" w:hAnsi="Times New Roman"/>
          <w:b/>
          <w:sz w:val="26"/>
          <w:szCs w:val="26"/>
          <w:lang w:val="uk-UA"/>
        </w:rPr>
        <w:t xml:space="preserve"> при створенні медичних реабілітаційних міст</w:t>
      </w:r>
    </w:p>
    <w:p w:rsidR="00D65C35" w:rsidRDefault="00D65C35" w:rsidP="00D65C35">
      <w:pPr>
        <w:keepLines/>
        <w:spacing w:after="0" w:line="360" w:lineRule="auto"/>
        <w:ind w:firstLine="708"/>
        <w:jc w:val="both"/>
        <w:rPr>
          <w:rFonts w:ascii="Times New Roman" w:hAnsi="Times New Roman" w:cs="Times New Roman"/>
          <w:sz w:val="26"/>
          <w:szCs w:val="26"/>
          <w:lang w:val="uk-UA"/>
        </w:rPr>
      </w:pPr>
    </w:p>
    <w:p w:rsidR="00D65C35" w:rsidRPr="005F782F" w:rsidRDefault="00D65C35" w:rsidP="00D65C35">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Територія проектування «</w:t>
      </w:r>
      <w:proofErr w:type="spellStart"/>
      <w:r w:rsidRPr="005F782F">
        <w:rPr>
          <w:rFonts w:ascii="Times New Roman" w:hAnsi="Times New Roman" w:cs="Times New Roman"/>
          <w:sz w:val="26"/>
          <w:szCs w:val="26"/>
          <w:lang w:val="uk-UA"/>
        </w:rPr>
        <w:t>InterMedicalEcoCity</w:t>
      </w:r>
      <w:proofErr w:type="spellEnd"/>
      <w:r w:rsidRPr="005F782F">
        <w:rPr>
          <w:rFonts w:ascii="Times New Roman" w:hAnsi="Times New Roman" w:cs="Times New Roman"/>
          <w:sz w:val="26"/>
          <w:szCs w:val="26"/>
          <w:lang w:val="uk-UA"/>
        </w:rPr>
        <w:t>» розташована в Херсонській області на півострові Арабатська Стрілка.</w:t>
      </w:r>
    </w:p>
    <w:p w:rsidR="00D65C35" w:rsidRPr="005F782F" w:rsidRDefault="00D65C35" w:rsidP="00D65C35">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 xml:space="preserve">Територія характеризується сприятливими природними факторами, які враховуються при проектуванні. Поверхня спокійна з незначним нахилом в бік затоки Сиваш. Абсолютні відмітки 2,4 -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w:t>
      </w:r>
    </w:p>
    <w:p w:rsidR="00D65C35" w:rsidRPr="000E1D41" w:rsidRDefault="00D65C35" w:rsidP="00B7766C">
      <w:pPr>
        <w:spacing w:after="0" w:line="360" w:lineRule="auto"/>
        <w:ind w:firstLine="709"/>
        <w:jc w:val="both"/>
        <w:rPr>
          <w:rFonts w:ascii="Times New Roman" w:hAnsi="Times New Roman" w:cs="Times New Roman"/>
          <w:sz w:val="26"/>
          <w:szCs w:val="26"/>
          <w:lang w:val="uk-UA"/>
        </w:rPr>
        <w:sectPr w:rsidR="00D65C35" w:rsidRPr="000E1D41" w:rsidSect="001233D7">
          <w:pgSz w:w="11907" w:h="16840" w:code="9"/>
          <w:pgMar w:top="851" w:right="851" w:bottom="851" w:left="1418" w:header="709" w:footer="709" w:gutter="0"/>
          <w:cols w:space="708"/>
          <w:docGrid w:linePitch="360"/>
        </w:sectPr>
      </w:pPr>
      <w:r w:rsidRPr="005F782F">
        <w:rPr>
          <w:rFonts w:ascii="Times New Roman" w:hAnsi="Times New Roman" w:cs="Times New Roman"/>
          <w:sz w:val="26"/>
          <w:szCs w:val="26"/>
          <w:lang w:val="uk-UA"/>
        </w:rPr>
        <w:t>В кліматичному відношенні характеризується сприятливими умовами</w:t>
      </w:r>
      <w:r>
        <w:rPr>
          <w:rFonts w:ascii="Times New Roman" w:hAnsi="Times New Roman" w:cs="Times New Roman"/>
          <w:sz w:val="26"/>
          <w:szCs w:val="26"/>
          <w:lang w:val="uk-UA"/>
        </w:rPr>
        <w:t xml:space="preserve"> (табл.4.9).</w:t>
      </w:r>
    </w:p>
    <w:p w:rsidR="00D5236E" w:rsidRPr="00C15015" w:rsidRDefault="00B7766C" w:rsidP="00D5236E">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lastRenderedPageBreak/>
        <w:t xml:space="preserve">Таблиця 4.6 - </w:t>
      </w:r>
      <w:r w:rsidR="00D5236E" w:rsidRPr="00C15015">
        <w:rPr>
          <w:rFonts w:ascii="Times New Roman" w:hAnsi="Times New Roman"/>
          <w:sz w:val="26"/>
          <w:szCs w:val="26"/>
          <w:lang w:val="uk-UA"/>
        </w:rPr>
        <w:t xml:space="preserve">Динаміка житлового фонду </w:t>
      </w:r>
      <w:proofErr w:type="spellStart"/>
      <w:r w:rsidR="00D5236E" w:rsidRPr="00C15015">
        <w:rPr>
          <w:rFonts w:ascii="Times New Roman" w:hAnsi="Times New Roman"/>
          <w:sz w:val="26"/>
          <w:szCs w:val="26"/>
          <w:lang w:val="uk-UA"/>
        </w:rPr>
        <w:t>с. Щасливц</w:t>
      </w:r>
      <w:proofErr w:type="spellEnd"/>
      <w:r w:rsidR="00D5236E" w:rsidRPr="00C15015">
        <w:rPr>
          <w:rFonts w:ascii="Times New Roman" w:hAnsi="Times New Roman"/>
          <w:sz w:val="26"/>
          <w:szCs w:val="26"/>
          <w:lang w:val="uk-UA"/>
        </w:rPr>
        <w:t>еве на розрахунковий строк.</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842"/>
        <w:gridCol w:w="1701"/>
        <w:gridCol w:w="1701"/>
        <w:gridCol w:w="993"/>
        <w:gridCol w:w="1134"/>
        <w:gridCol w:w="992"/>
        <w:gridCol w:w="1134"/>
        <w:gridCol w:w="1701"/>
        <w:gridCol w:w="1781"/>
      </w:tblGrid>
      <w:tr w:rsidR="00D5236E" w:rsidRPr="00C15015" w:rsidTr="00F53EDF">
        <w:trPr>
          <w:cantSplit/>
          <w:jc w:val="center"/>
        </w:trPr>
        <w:tc>
          <w:tcPr>
            <w:tcW w:w="1529" w:type="dxa"/>
            <w:vMerge w:val="restart"/>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5244" w:type="dxa"/>
            <w:gridSpan w:val="3"/>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127" w:type="dxa"/>
            <w:gridSpan w:val="2"/>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5608" w:type="dxa"/>
            <w:gridSpan w:val="4"/>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D5236E" w:rsidRPr="00C15015" w:rsidTr="00F53EDF">
        <w:trPr>
          <w:cantSplit/>
          <w:jc w:val="center"/>
        </w:trPr>
        <w:tc>
          <w:tcPr>
            <w:tcW w:w="1529" w:type="dxa"/>
            <w:vMerge/>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p>
        </w:tc>
        <w:tc>
          <w:tcPr>
            <w:tcW w:w="1842" w:type="dxa"/>
            <w:tcBorders>
              <w:bottom w:val="single" w:sz="4" w:space="0" w:color="auto"/>
            </w:tcBorders>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будинки</w:t>
            </w:r>
          </w:p>
        </w:tc>
        <w:tc>
          <w:tcPr>
            <w:tcW w:w="1701" w:type="dxa"/>
            <w:tcBorders>
              <w:bottom w:val="single" w:sz="4" w:space="0" w:color="auto"/>
            </w:tcBorders>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01" w:type="dxa"/>
            <w:tcBorders>
              <w:bottom w:val="single" w:sz="4" w:space="0" w:color="auto"/>
            </w:tcBorders>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c>
          <w:tcPr>
            <w:tcW w:w="993" w:type="dxa"/>
            <w:tcBorders>
              <w:bottom w:val="single" w:sz="4" w:space="0" w:color="auto"/>
            </w:tcBorders>
            <w:shd w:val="clear" w:color="auto" w:fill="auto"/>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992" w:type="dxa"/>
            <w:tcBorders>
              <w:bottom w:val="single" w:sz="4" w:space="0" w:color="auto"/>
            </w:tcBorders>
            <w:shd w:val="clear" w:color="auto" w:fill="auto"/>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1701" w:type="dxa"/>
            <w:tcBorders>
              <w:bottom w:val="single" w:sz="4" w:space="0" w:color="auto"/>
            </w:tcBorders>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81" w:type="dxa"/>
            <w:tcBorders>
              <w:bottom w:val="single" w:sz="4" w:space="0" w:color="auto"/>
            </w:tcBorders>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r>
      <w:tr w:rsidR="00D5236E" w:rsidRPr="00C15015" w:rsidTr="00F53EDF">
        <w:trPr>
          <w:cantSplit/>
          <w:jc w:val="center"/>
        </w:trPr>
        <w:tc>
          <w:tcPr>
            <w:tcW w:w="1529" w:type="dxa"/>
            <w:vMerge/>
            <w:tcBorders>
              <w:bottom w:val="single" w:sz="4" w:space="0" w:color="auto"/>
            </w:tcBorders>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p>
        </w:tc>
        <w:tc>
          <w:tcPr>
            <w:tcW w:w="1842"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701"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01"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993"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992"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701"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81" w:type="dxa"/>
            <w:shd w:val="clear" w:color="auto" w:fill="E6E6E6"/>
            <w:vAlign w:val="center"/>
          </w:tcPr>
          <w:p w:rsidR="00D5236E" w:rsidRPr="00C15015" w:rsidRDefault="00D5236E" w:rsidP="00F53EDF">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D5236E" w:rsidRPr="00C15015" w:rsidTr="00F53EDF">
        <w:trPr>
          <w:cantSplit/>
          <w:trHeight w:val="293"/>
          <w:jc w:val="center"/>
        </w:trPr>
        <w:tc>
          <w:tcPr>
            <w:tcW w:w="1529" w:type="dxa"/>
            <w:vMerge w:val="restart"/>
            <w:shd w:val="clear" w:color="auto" w:fill="E6E6E6"/>
            <w:vAlign w:val="center"/>
          </w:tcPr>
          <w:p w:rsidR="00D5236E" w:rsidRPr="00C15015" w:rsidRDefault="00D5236E" w:rsidP="00F53EDF">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Постійне населення</w:t>
            </w:r>
          </w:p>
        </w:tc>
        <w:tc>
          <w:tcPr>
            <w:tcW w:w="1842"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28,0</w:t>
            </w:r>
          </w:p>
        </w:tc>
        <w:tc>
          <w:tcPr>
            <w:tcW w:w="1701" w:type="dxa"/>
            <w:vMerge w:val="restart"/>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1468</w:t>
            </w:r>
          </w:p>
        </w:tc>
        <w:tc>
          <w:tcPr>
            <w:tcW w:w="1701" w:type="dxa"/>
            <w:vMerge w:val="restart"/>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19,1</w:t>
            </w:r>
          </w:p>
        </w:tc>
        <w:tc>
          <w:tcPr>
            <w:tcW w:w="993"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1134"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992"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1060</w:t>
            </w:r>
          </w:p>
        </w:tc>
        <w:tc>
          <w:tcPr>
            <w:tcW w:w="1134"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1701" w:type="dxa"/>
            <w:vMerge w:val="restart"/>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781" w:type="dxa"/>
            <w:vMerge w:val="restart"/>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34,0</w:t>
            </w:r>
          </w:p>
        </w:tc>
      </w:tr>
      <w:tr w:rsidR="00D5236E" w:rsidRPr="00C15015" w:rsidTr="00F53EDF">
        <w:trPr>
          <w:cantSplit/>
          <w:trHeight w:val="292"/>
          <w:jc w:val="center"/>
        </w:trPr>
        <w:tc>
          <w:tcPr>
            <w:tcW w:w="1529" w:type="dxa"/>
            <w:vMerge/>
            <w:shd w:val="clear" w:color="auto" w:fill="E6E6E6"/>
            <w:vAlign w:val="center"/>
          </w:tcPr>
          <w:p w:rsidR="00D5236E" w:rsidRPr="00C15015" w:rsidRDefault="00D5236E" w:rsidP="00F53EDF">
            <w:pPr>
              <w:keepNext/>
              <w:spacing w:before="20" w:after="20" w:line="240" w:lineRule="auto"/>
              <w:contextualSpacing/>
              <w:jc w:val="both"/>
              <w:rPr>
                <w:rFonts w:ascii="Times New Roman" w:hAnsi="Times New Roman"/>
                <w:sz w:val="24"/>
                <w:szCs w:val="24"/>
                <w:lang w:val="uk-UA"/>
              </w:rPr>
            </w:pPr>
          </w:p>
        </w:tc>
        <w:tc>
          <w:tcPr>
            <w:tcW w:w="1842"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660</w:t>
            </w:r>
          </w:p>
        </w:tc>
        <w:tc>
          <w:tcPr>
            <w:tcW w:w="1701" w:type="dxa"/>
            <w:vMerge/>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1701" w:type="dxa"/>
            <w:vMerge/>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993"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992"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1701" w:type="dxa"/>
            <w:vMerge/>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c>
          <w:tcPr>
            <w:tcW w:w="1781" w:type="dxa"/>
            <w:vMerge/>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p>
        </w:tc>
      </w:tr>
      <w:tr w:rsidR="00D5236E" w:rsidRPr="00C15015" w:rsidTr="00F53EDF">
        <w:trPr>
          <w:cantSplit/>
          <w:jc w:val="center"/>
        </w:trPr>
        <w:tc>
          <w:tcPr>
            <w:tcW w:w="1529" w:type="dxa"/>
            <w:shd w:val="clear" w:color="auto" w:fill="E6E6E6"/>
            <w:vAlign w:val="center"/>
          </w:tcPr>
          <w:p w:rsidR="00D5236E" w:rsidRPr="00C15015" w:rsidRDefault="00D5236E" w:rsidP="00F53EDF">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Тимчасове населення</w:t>
            </w:r>
          </w:p>
        </w:tc>
        <w:tc>
          <w:tcPr>
            <w:tcW w:w="1842"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993"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992"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701"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1781" w:type="dxa"/>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D5236E" w:rsidRPr="00C15015" w:rsidRDefault="00D5236E" w:rsidP="00D5236E">
      <w:pPr>
        <w:spacing w:after="0" w:line="360" w:lineRule="auto"/>
        <w:ind w:firstLine="709"/>
        <w:jc w:val="both"/>
        <w:rPr>
          <w:rFonts w:ascii="Times New Roman" w:hAnsi="Times New Roman"/>
          <w:i/>
          <w:sz w:val="26"/>
          <w:szCs w:val="26"/>
          <w:lang w:val="uk-UA"/>
        </w:rPr>
      </w:pPr>
    </w:p>
    <w:p w:rsidR="00D5236E" w:rsidRPr="00C15015" w:rsidRDefault="00B7766C" w:rsidP="00D5236E">
      <w:pPr>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 xml:space="preserve">Таблиця 4.7 - </w:t>
      </w:r>
      <w:r w:rsidR="00D5236E" w:rsidRPr="00C15015">
        <w:rPr>
          <w:rFonts w:ascii="Times New Roman" w:hAnsi="Times New Roman"/>
          <w:sz w:val="26"/>
          <w:szCs w:val="26"/>
          <w:lang w:val="uk-UA"/>
        </w:rPr>
        <w:t xml:space="preserve">Динаміка житлового фонду </w:t>
      </w:r>
      <w:proofErr w:type="spellStart"/>
      <w:r w:rsidR="00D5236E" w:rsidRPr="00C15015">
        <w:rPr>
          <w:rFonts w:ascii="Times New Roman" w:hAnsi="Times New Roman"/>
          <w:sz w:val="26"/>
          <w:szCs w:val="26"/>
          <w:lang w:val="uk-UA"/>
        </w:rPr>
        <w:t>с. Стрілк</w:t>
      </w:r>
      <w:proofErr w:type="spellEnd"/>
      <w:r w:rsidR="00D5236E" w:rsidRPr="00C15015">
        <w:rPr>
          <w:rFonts w:ascii="Times New Roman" w:hAnsi="Times New Roman"/>
          <w:sz w:val="26"/>
          <w:szCs w:val="26"/>
          <w:lang w:val="uk-UA"/>
        </w:rPr>
        <w:t>ове на розрахунковий строк.</w:t>
      </w:r>
    </w:p>
    <w:tbl>
      <w:tblPr>
        <w:tblW w:w="14403"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344"/>
        <w:gridCol w:w="1276"/>
        <w:gridCol w:w="1276"/>
        <w:gridCol w:w="1080"/>
        <w:gridCol w:w="992"/>
        <w:gridCol w:w="1080"/>
        <w:gridCol w:w="952"/>
        <w:gridCol w:w="1010"/>
        <w:gridCol w:w="900"/>
        <w:gridCol w:w="1260"/>
        <w:gridCol w:w="1260"/>
      </w:tblGrid>
      <w:tr w:rsidR="00D5236E" w:rsidRPr="00C15015" w:rsidTr="00F53EDF">
        <w:trPr>
          <w:cantSplit/>
          <w:jc w:val="center"/>
        </w:trPr>
        <w:tc>
          <w:tcPr>
            <w:tcW w:w="1973" w:type="dxa"/>
            <w:vMerge w:val="restart"/>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3896" w:type="dxa"/>
            <w:gridSpan w:val="3"/>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072" w:type="dxa"/>
            <w:gridSpan w:val="2"/>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Незавершене будівництво</w:t>
            </w:r>
          </w:p>
        </w:tc>
        <w:tc>
          <w:tcPr>
            <w:tcW w:w="2032" w:type="dxa"/>
            <w:gridSpan w:val="2"/>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4430" w:type="dxa"/>
            <w:gridSpan w:val="4"/>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D5236E" w:rsidRPr="00C15015" w:rsidTr="00F53EDF">
        <w:trPr>
          <w:cantSplit/>
          <w:jc w:val="center"/>
        </w:trPr>
        <w:tc>
          <w:tcPr>
            <w:tcW w:w="1973" w:type="dxa"/>
            <w:vMerge/>
          </w:tcPr>
          <w:p w:rsidR="00D5236E" w:rsidRPr="00C15015" w:rsidRDefault="00D5236E" w:rsidP="00F53EDF">
            <w:pPr>
              <w:keepNext/>
              <w:spacing w:before="20" w:after="20" w:line="240" w:lineRule="auto"/>
              <w:jc w:val="center"/>
              <w:rPr>
                <w:rFonts w:ascii="Times New Roman" w:hAnsi="Times New Roman"/>
                <w:b/>
                <w:sz w:val="20"/>
                <w:szCs w:val="20"/>
                <w:lang w:val="uk-UA"/>
              </w:rPr>
            </w:pPr>
          </w:p>
        </w:tc>
        <w:tc>
          <w:tcPr>
            <w:tcW w:w="1344" w:type="dxa"/>
            <w:tcBorders>
              <w:bottom w:val="single" w:sz="4" w:space="0" w:color="auto"/>
            </w:tcBorders>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будинків</w:t>
            </w:r>
          </w:p>
        </w:tc>
        <w:tc>
          <w:tcPr>
            <w:tcW w:w="1276" w:type="dxa"/>
            <w:tcBorders>
              <w:bottom w:val="single" w:sz="4" w:space="0" w:color="auto"/>
            </w:tcBorders>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76" w:type="dxa"/>
            <w:tcBorders>
              <w:bottom w:val="single" w:sz="4" w:space="0" w:color="auto"/>
            </w:tcBorders>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 xml:space="preserve">Житлова </w:t>
            </w:r>
            <w:proofErr w:type="spellStart"/>
            <w:r w:rsidRPr="00C15015">
              <w:rPr>
                <w:rFonts w:ascii="Times New Roman" w:hAnsi="Times New Roman"/>
                <w:b/>
                <w:sz w:val="20"/>
                <w:szCs w:val="20"/>
                <w:lang w:val="uk-UA"/>
              </w:rPr>
              <w:t>забезпе-ченість</w:t>
            </w:r>
            <w:proofErr w:type="spellEnd"/>
          </w:p>
        </w:tc>
        <w:tc>
          <w:tcPr>
            <w:tcW w:w="1080"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92"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площа</w:t>
            </w:r>
          </w:p>
        </w:tc>
        <w:tc>
          <w:tcPr>
            <w:tcW w:w="1080"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52"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площа</w:t>
            </w:r>
          </w:p>
        </w:tc>
        <w:tc>
          <w:tcPr>
            <w:tcW w:w="1010"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00" w:type="dxa"/>
            <w:tcBorders>
              <w:bottom w:val="single" w:sz="4" w:space="0" w:color="auto"/>
            </w:tcBorders>
            <w:shd w:val="clear" w:color="auto" w:fill="auto"/>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площі</w:t>
            </w:r>
          </w:p>
        </w:tc>
        <w:tc>
          <w:tcPr>
            <w:tcW w:w="1260" w:type="dxa"/>
            <w:tcBorders>
              <w:bottom w:val="single" w:sz="4" w:space="0" w:color="auto"/>
            </w:tcBorders>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60" w:type="dxa"/>
            <w:tcBorders>
              <w:bottom w:val="single" w:sz="4" w:space="0" w:color="auto"/>
            </w:tcBorders>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 xml:space="preserve">Житлова </w:t>
            </w:r>
            <w:proofErr w:type="spellStart"/>
            <w:r w:rsidRPr="00C15015">
              <w:rPr>
                <w:rFonts w:ascii="Times New Roman" w:hAnsi="Times New Roman"/>
                <w:b/>
                <w:sz w:val="20"/>
                <w:szCs w:val="20"/>
                <w:lang w:val="uk-UA"/>
              </w:rPr>
              <w:t>забезпе-ченість</w:t>
            </w:r>
            <w:proofErr w:type="spellEnd"/>
          </w:p>
        </w:tc>
      </w:tr>
      <w:tr w:rsidR="00D5236E" w:rsidRPr="00C15015" w:rsidTr="00F53EDF">
        <w:trPr>
          <w:cantSplit/>
          <w:jc w:val="center"/>
        </w:trPr>
        <w:tc>
          <w:tcPr>
            <w:tcW w:w="1973" w:type="dxa"/>
            <w:vMerge/>
            <w:tcBorders>
              <w:bottom w:val="single" w:sz="4" w:space="0" w:color="auto"/>
            </w:tcBorders>
          </w:tcPr>
          <w:p w:rsidR="00D5236E" w:rsidRPr="00C15015" w:rsidRDefault="00D5236E" w:rsidP="00F53EDF">
            <w:pPr>
              <w:keepNext/>
              <w:spacing w:before="20" w:after="20" w:line="240" w:lineRule="auto"/>
              <w:jc w:val="center"/>
              <w:rPr>
                <w:rFonts w:ascii="Times New Roman" w:hAnsi="Times New Roman"/>
                <w:b/>
                <w:sz w:val="20"/>
                <w:szCs w:val="20"/>
                <w:lang w:val="uk-UA"/>
              </w:rPr>
            </w:pPr>
          </w:p>
        </w:tc>
        <w:tc>
          <w:tcPr>
            <w:tcW w:w="1344"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276"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76"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108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92"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8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52"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1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0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26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60" w:type="dxa"/>
            <w:shd w:val="clear" w:color="auto" w:fill="E6E6E6"/>
            <w:vAlign w:val="center"/>
          </w:tcPr>
          <w:p w:rsidR="00D5236E" w:rsidRPr="00C15015" w:rsidRDefault="00D5236E" w:rsidP="00F53EDF">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D5236E" w:rsidRPr="00C15015" w:rsidTr="00F53EDF">
        <w:trPr>
          <w:cantSplit/>
          <w:trHeight w:val="293"/>
          <w:jc w:val="center"/>
        </w:trPr>
        <w:tc>
          <w:tcPr>
            <w:tcW w:w="1973" w:type="dxa"/>
            <w:vMerge w:val="restart"/>
            <w:shd w:val="clear" w:color="auto" w:fill="E6E6E6"/>
            <w:vAlign w:val="center"/>
          </w:tcPr>
          <w:p w:rsidR="00D5236E" w:rsidRPr="00C15015" w:rsidRDefault="00D5236E" w:rsidP="00F53EDF">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постійного населення</w:t>
            </w:r>
          </w:p>
        </w:tc>
        <w:tc>
          <w:tcPr>
            <w:tcW w:w="1344"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29,8</w:t>
            </w:r>
          </w:p>
        </w:tc>
        <w:tc>
          <w:tcPr>
            <w:tcW w:w="1276" w:type="dxa"/>
            <w:vMerge w:val="restart"/>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1305</w:t>
            </w:r>
          </w:p>
        </w:tc>
        <w:tc>
          <w:tcPr>
            <w:tcW w:w="1276" w:type="dxa"/>
            <w:vMerge w:val="restart"/>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22,8</w:t>
            </w:r>
          </w:p>
        </w:tc>
        <w:tc>
          <w:tcPr>
            <w:tcW w:w="1080"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992"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952"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1010"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800</w:t>
            </w:r>
          </w:p>
        </w:tc>
        <w:tc>
          <w:tcPr>
            <w:tcW w:w="900" w:type="dxa"/>
            <w:vMerge w:val="restart"/>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59,8</w:t>
            </w:r>
          </w:p>
        </w:tc>
        <w:tc>
          <w:tcPr>
            <w:tcW w:w="1260" w:type="dxa"/>
            <w:vMerge w:val="restart"/>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260" w:type="dxa"/>
            <w:vMerge w:val="restart"/>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29,9</w:t>
            </w:r>
          </w:p>
        </w:tc>
      </w:tr>
      <w:tr w:rsidR="00D5236E" w:rsidRPr="00C15015" w:rsidTr="00F53EDF">
        <w:trPr>
          <w:cantSplit/>
          <w:trHeight w:val="292"/>
          <w:jc w:val="center"/>
        </w:trPr>
        <w:tc>
          <w:tcPr>
            <w:tcW w:w="1973" w:type="dxa"/>
            <w:vMerge/>
            <w:shd w:val="clear" w:color="auto" w:fill="E6E6E6"/>
            <w:vAlign w:val="center"/>
          </w:tcPr>
          <w:p w:rsidR="00D5236E" w:rsidRPr="00C15015" w:rsidRDefault="00D5236E" w:rsidP="00F53EDF">
            <w:pPr>
              <w:keepNext/>
              <w:spacing w:before="20" w:after="20" w:line="240" w:lineRule="auto"/>
              <w:jc w:val="both"/>
              <w:rPr>
                <w:rFonts w:ascii="Times New Roman" w:hAnsi="Times New Roman"/>
                <w:sz w:val="24"/>
                <w:szCs w:val="24"/>
                <w:lang w:val="uk-UA"/>
              </w:rPr>
            </w:pPr>
          </w:p>
        </w:tc>
        <w:tc>
          <w:tcPr>
            <w:tcW w:w="1344"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500</w:t>
            </w:r>
          </w:p>
        </w:tc>
        <w:tc>
          <w:tcPr>
            <w:tcW w:w="1276" w:type="dxa"/>
            <w:vMerge/>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276" w:type="dxa"/>
            <w:vMerge/>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992"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952"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010"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900" w:type="dxa"/>
            <w:vMerge/>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260" w:type="dxa"/>
            <w:vMerge/>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c>
          <w:tcPr>
            <w:tcW w:w="1260" w:type="dxa"/>
            <w:vMerge/>
            <w:vAlign w:val="center"/>
          </w:tcPr>
          <w:p w:rsidR="00D5236E" w:rsidRPr="00C15015" w:rsidRDefault="00D5236E" w:rsidP="00F53EDF">
            <w:pPr>
              <w:spacing w:before="20" w:after="20" w:line="240" w:lineRule="auto"/>
              <w:jc w:val="center"/>
              <w:rPr>
                <w:rFonts w:ascii="Times New Roman" w:hAnsi="Times New Roman"/>
                <w:sz w:val="24"/>
                <w:szCs w:val="24"/>
                <w:lang w:val="uk-UA"/>
              </w:rPr>
            </w:pPr>
          </w:p>
        </w:tc>
      </w:tr>
      <w:tr w:rsidR="00D5236E" w:rsidRPr="00C15015" w:rsidTr="00F53EDF">
        <w:trPr>
          <w:cantSplit/>
          <w:jc w:val="center"/>
        </w:trPr>
        <w:tc>
          <w:tcPr>
            <w:tcW w:w="1973" w:type="dxa"/>
            <w:shd w:val="clear" w:color="auto" w:fill="E6E6E6"/>
            <w:vAlign w:val="center"/>
          </w:tcPr>
          <w:p w:rsidR="00D5236E" w:rsidRPr="00C15015" w:rsidRDefault="00D5236E" w:rsidP="00F53EDF">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тимчасового населення</w:t>
            </w:r>
          </w:p>
        </w:tc>
        <w:tc>
          <w:tcPr>
            <w:tcW w:w="1344"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992"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1080"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952"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1010"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900" w:type="dxa"/>
            <w:shd w:val="clear" w:color="auto" w:fill="auto"/>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1260"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3330</w:t>
            </w:r>
          </w:p>
        </w:tc>
        <w:tc>
          <w:tcPr>
            <w:tcW w:w="1260" w:type="dxa"/>
            <w:vAlign w:val="center"/>
          </w:tcPr>
          <w:p w:rsidR="00D5236E" w:rsidRPr="00C15015" w:rsidRDefault="00D5236E" w:rsidP="00F53EDF">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D5236E" w:rsidRPr="00C15015" w:rsidRDefault="00D5236E" w:rsidP="00D5236E">
      <w:pPr>
        <w:spacing w:after="0" w:line="360" w:lineRule="auto"/>
        <w:ind w:firstLine="709"/>
        <w:jc w:val="both"/>
        <w:rPr>
          <w:rFonts w:ascii="Times New Roman" w:hAnsi="Times New Roman"/>
          <w:sz w:val="24"/>
          <w:szCs w:val="24"/>
          <w:lang w:val="uk-UA"/>
        </w:rPr>
      </w:pPr>
    </w:p>
    <w:p w:rsidR="00D5236E" w:rsidRPr="00C15015" w:rsidRDefault="00C15015" w:rsidP="00D5236E">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 xml:space="preserve">Таблиця 4.8 - </w:t>
      </w:r>
      <w:r w:rsidR="00D5236E" w:rsidRPr="00C15015">
        <w:rPr>
          <w:rFonts w:ascii="Times New Roman" w:hAnsi="Times New Roman"/>
          <w:sz w:val="26"/>
          <w:szCs w:val="26"/>
          <w:lang w:val="uk-UA"/>
        </w:rPr>
        <w:t>Житловий фонд та населення на розрахунковий строк згідно з розробленими генеральними планами</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84"/>
        <w:gridCol w:w="1853"/>
        <w:gridCol w:w="2160"/>
        <w:gridCol w:w="2680"/>
        <w:gridCol w:w="2360"/>
      </w:tblGrid>
      <w:tr w:rsidR="00D5236E" w:rsidRPr="00C15015" w:rsidTr="00F53EDF">
        <w:trPr>
          <w:trHeight w:val="340"/>
          <w:jc w:val="center"/>
        </w:trPr>
        <w:tc>
          <w:tcPr>
            <w:tcW w:w="2340"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p>
          <w:p w:rsidR="00D5236E" w:rsidRPr="00C15015" w:rsidRDefault="00D5236E" w:rsidP="00F53EDF">
            <w:pPr>
              <w:spacing w:before="20" w:after="20" w:line="240" w:lineRule="auto"/>
              <w:contextualSpacing/>
              <w:jc w:val="center"/>
              <w:rPr>
                <w:rFonts w:ascii="Times New Roman" w:hAnsi="Times New Roman"/>
                <w:b/>
                <w:sz w:val="20"/>
                <w:szCs w:val="20"/>
                <w:lang w:val="uk-UA"/>
              </w:rPr>
            </w:pPr>
          </w:p>
        </w:tc>
        <w:tc>
          <w:tcPr>
            <w:tcW w:w="2384" w:type="dxa"/>
            <w:vMerge w:val="restart"/>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Рік розрахункового строку</w:t>
            </w:r>
          </w:p>
        </w:tc>
        <w:tc>
          <w:tcPr>
            <w:tcW w:w="4013" w:type="dxa"/>
            <w:gridSpan w:val="2"/>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Населення, осіб</w:t>
            </w:r>
          </w:p>
        </w:tc>
        <w:tc>
          <w:tcPr>
            <w:tcW w:w="5040" w:type="dxa"/>
            <w:gridSpan w:val="2"/>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xml:space="preserve"> загальної площі</w:t>
            </w:r>
          </w:p>
        </w:tc>
      </w:tr>
      <w:tr w:rsidR="00D5236E" w:rsidRPr="00C15015" w:rsidTr="00F53EDF">
        <w:trPr>
          <w:trHeight w:val="340"/>
          <w:jc w:val="center"/>
        </w:trPr>
        <w:tc>
          <w:tcPr>
            <w:tcW w:w="2340"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p>
        </w:tc>
        <w:tc>
          <w:tcPr>
            <w:tcW w:w="2384" w:type="dxa"/>
            <w:vMerge/>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p>
        </w:tc>
        <w:tc>
          <w:tcPr>
            <w:tcW w:w="1853"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Постійне</w:t>
            </w:r>
          </w:p>
        </w:tc>
        <w:tc>
          <w:tcPr>
            <w:tcW w:w="2160"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Тимчасове</w:t>
            </w:r>
          </w:p>
        </w:tc>
        <w:tc>
          <w:tcPr>
            <w:tcW w:w="2680"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постійного</w:t>
            </w:r>
          </w:p>
        </w:tc>
        <w:tc>
          <w:tcPr>
            <w:tcW w:w="2360"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тимчасового</w:t>
            </w:r>
          </w:p>
        </w:tc>
      </w:tr>
      <w:tr w:rsidR="00D5236E" w:rsidRPr="00C15015" w:rsidTr="00F53EDF">
        <w:trPr>
          <w:trHeight w:val="340"/>
          <w:jc w:val="center"/>
        </w:trPr>
        <w:tc>
          <w:tcPr>
            <w:tcW w:w="2340" w:type="dxa"/>
            <w:shd w:val="clear" w:color="auto" w:fill="auto"/>
          </w:tcPr>
          <w:p w:rsidR="00D5236E" w:rsidRPr="00C15015" w:rsidRDefault="00D5236E" w:rsidP="00F53EDF">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 xml:space="preserve">с. </w:t>
            </w:r>
            <w:proofErr w:type="spellStart"/>
            <w:r w:rsidRPr="00C15015">
              <w:rPr>
                <w:rFonts w:ascii="Times New Roman" w:hAnsi="Times New Roman"/>
                <w:sz w:val="24"/>
                <w:szCs w:val="24"/>
                <w:lang w:val="uk-UA"/>
              </w:rPr>
              <w:t>Стрілкове</w:t>
            </w:r>
            <w:proofErr w:type="spellEnd"/>
          </w:p>
        </w:tc>
        <w:tc>
          <w:tcPr>
            <w:tcW w:w="2384"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3330</w:t>
            </w:r>
          </w:p>
        </w:tc>
        <w:tc>
          <w:tcPr>
            <w:tcW w:w="2680"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59,8</w:t>
            </w:r>
          </w:p>
        </w:tc>
        <w:tc>
          <w:tcPr>
            <w:tcW w:w="2360"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111,0</w:t>
            </w:r>
          </w:p>
        </w:tc>
      </w:tr>
      <w:tr w:rsidR="00D5236E" w:rsidRPr="00C15015" w:rsidTr="00F53EDF">
        <w:trPr>
          <w:trHeight w:val="340"/>
          <w:jc w:val="center"/>
        </w:trPr>
        <w:tc>
          <w:tcPr>
            <w:tcW w:w="2340" w:type="dxa"/>
            <w:shd w:val="clear" w:color="auto" w:fill="auto"/>
          </w:tcPr>
          <w:p w:rsidR="00D5236E" w:rsidRPr="00C15015" w:rsidRDefault="00D5236E" w:rsidP="00F53EDF">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 xml:space="preserve">с. </w:t>
            </w:r>
            <w:proofErr w:type="spellStart"/>
            <w:r w:rsidRPr="00C15015">
              <w:rPr>
                <w:rFonts w:ascii="Times New Roman" w:hAnsi="Times New Roman"/>
                <w:sz w:val="24"/>
                <w:szCs w:val="24"/>
                <w:lang w:val="uk-UA"/>
              </w:rPr>
              <w:t>Щасливцеве</w:t>
            </w:r>
            <w:proofErr w:type="spellEnd"/>
          </w:p>
        </w:tc>
        <w:tc>
          <w:tcPr>
            <w:tcW w:w="2384"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2680"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2360" w:type="dxa"/>
            <w:shd w:val="clear" w:color="auto" w:fill="auto"/>
          </w:tcPr>
          <w:p w:rsidR="00D5236E" w:rsidRPr="00C15015" w:rsidRDefault="00D5236E" w:rsidP="00F53EDF">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r>
      <w:tr w:rsidR="00D5236E" w:rsidRPr="00C15015" w:rsidTr="00F53EDF">
        <w:trPr>
          <w:trHeight w:val="340"/>
          <w:jc w:val="center"/>
        </w:trPr>
        <w:tc>
          <w:tcPr>
            <w:tcW w:w="2340" w:type="dxa"/>
            <w:shd w:val="clear" w:color="auto" w:fill="auto"/>
          </w:tcPr>
          <w:p w:rsidR="00D5236E" w:rsidRPr="00C15015" w:rsidRDefault="00D5236E" w:rsidP="00F53EDF">
            <w:pPr>
              <w:spacing w:before="20" w:after="20" w:line="240" w:lineRule="auto"/>
              <w:contextualSpacing/>
              <w:jc w:val="both"/>
              <w:rPr>
                <w:rFonts w:ascii="Times New Roman" w:hAnsi="Times New Roman"/>
                <w:b/>
                <w:sz w:val="24"/>
                <w:szCs w:val="24"/>
                <w:lang w:val="uk-UA"/>
              </w:rPr>
            </w:pPr>
            <w:r w:rsidRPr="00C15015">
              <w:rPr>
                <w:rFonts w:ascii="Times New Roman" w:hAnsi="Times New Roman"/>
                <w:b/>
                <w:sz w:val="24"/>
                <w:szCs w:val="24"/>
                <w:lang w:val="uk-UA"/>
              </w:rPr>
              <w:t>ВСЬОГО</w:t>
            </w:r>
          </w:p>
        </w:tc>
        <w:tc>
          <w:tcPr>
            <w:tcW w:w="2384" w:type="dxa"/>
            <w:shd w:val="clear" w:color="auto" w:fill="auto"/>
          </w:tcPr>
          <w:p w:rsidR="00D5236E" w:rsidRPr="00C15015" w:rsidRDefault="00D5236E" w:rsidP="00F53EDF">
            <w:pPr>
              <w:spacing w:before="20" w:after="20" w:line="240" w:lineRule="auto"/>
              <w:contextualSpacing/>
              <w:jc w:val="center"/>
              <w:rPr>
                <w:rFonts w:ascii="Times New Roman" w:hAnsi="Times New Roman"/>
                <w:b/>
                <w:sz w:val="24"/>
                <w:szCs w:val="24"/>
                <w:lang w:val="uk-UA"/>
              </w:rPr>
            </w:pPr>
          </w:p>
        </w:tc>
        <w:tc>
          <w:tcPr>
            <w:tcW w:w="1853" w:type="dxa"/>
            <w:shd w:val="clear" w:color="auto" w:fill="auto"/>
            <w:vAlign w:val="center"/>
          </w:tcPr>
          <w:p w:rsidR="00D5236E" w:rsidRPr="00C15015" w:rsidRDefault="00D5236E" w:rsidP="00F53EDF">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4000</w:t>
            </w:r>
            <w:r w:rsidRPr="00C15015">
              <w:rPr>
                <w:rFonts w:ascii="Times New Roman" w:hAnsi="Times New Roman"/>
                <w:b/>
                <w:sz w:val="24"/>
                <w:szCs w:val="24"/>
                <w:lang w:val="uk-UA"/>
              </w:rPr>
              <w:fldChar w:fldCharType="end"/>
            </w:r>
          </w:p>
        </w:tc>
        <w:tc>
          <w:tcPr>
            <w:tcW w:w="2160" w:type="dxa"/>
            <w:shd w:val="clear" w:color="auto" w:fill="auto"/>
          </w:tcPr>
          <w:p w:rsidR="00D5236E" w:rsidRPr="00C15015" w:rsidRDefault="00D5236E" w:rsidP="00F53EDF">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4470</w:t>
            </w:r>
            <w:r w:rsidRPr="00C15015">
              <w:rPr>
                <w:rFonts w:ascii="Times New Roman" w:hAnsi="Times New Roman"/>
                <w:b/>
                <w:sz w:val="24"/>
                <w:szCs w:val="24"/>
                <w:lang w:val="uk-UA"/>
              </w:rPr>
              <w:fldChar w:fldCharType="end"/>
            </w:r>
          </w:p>
        </w:tc>
        <w:tc>
          <w:tcPr>
            <w:tcW w:w="2680" w:type="dxa"/>
            <w:shd w:val="clear" w:color="auto" w:fill="auto"/>
            <w:vAlign w:val="center"/>
          </w:tcPr>
          <w:p w:rsidR="00D5236E" w:rsidRPr="00C15015" w:rsidRDefault="00D5236E" w:rsidP="00F53EDF">
            <w:pPr>
              <w:spacing w:before="20" w:after="20" w:line="240" w:lineRule="auto"/>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127,8</w:t>
            </w:r>
            <w:r w:rsidRPr="00C15015">
              <w:rPr>
                <w:rFonts w:ascii="Times New Roman" w:hAnsi="Times New Roman"/>
                <w:b/>
                <w:sz w:val="24"/>
                <w:szCs w:val="24"/>
                <w:lang w:val="uk-UA"/>
              </w:rPr>
              <w:fldChar w:fldCharType="end"/>
            </w:r>
          </w:p>
        </w:tc>
        <w:tc>
          <w:tcPr>
            <w:tcW w:w="2360" w:type="dxa"/>
            <w:shd w:val="clear" w:color="auto" w:fill="auto"/>
          </w:tcPr>
          <w:p w:rsidR="00D5236E" w:rsidRPr="00C15015" w:rsidRDefault="00D5236E" w:rsidP="00F53EDF">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149</w:t>
            </w:r>
            <w:r w:rsidRPr="00C15015">
              <w:rPr>
                <w:rFonts w:ascii="Times New Roman" w:hAnsi="Times New Roman"/>
                <w:b/>
                <w:sz w:val="24"/>
                <w:szCs w:val="24"/>
                <w:lang w:val="uk-UA"/>
              </w:rPr>
              <w:fldChar w:fldCharType="end"/>
            </w:r>
          </w:p>
        </w:tc>
      </w:tr>
    </w:tbl>
    <w:p w:rsidR="00D5236E" w:rsidRPr="00D65C35" w:rsidRDefault="00D5236E" w:rsidP="00D5236E">
      <w:pPr>
        <w:spacing w:after="0" w:line="360" w:lineRule="auto"/>
        <w:ind w:firstLine="709"/>
        <w:jc w:val="both"/>
        <w:rPr>
          <w:rFonts w:ascii="Times New Roman" w:hAnsi="Times New Roman"/>
          <w:sz w:val="28"/>
          <w:szCs w:val="28"/>
        </w:rPr>
      </w:pPr>
    </w:p>
    <w:p w:rsidR="00D5236E" w:rsidRPr="00D65C35" w:rsidRDefault="00D5236E" w:rsidP="00D5236E">
      <w:pPr>
        <w:spacing w:after="0" w:line="360" w:lineRule="auto"/>
        <w:ind w:firstLine="709"/>
        <w:jc w:val="both"/>
        <w:rPr>
          <w:rFonts w:ascii="Times New Roman" w:hAnsi="Times New Roman"/>
          <w:sz w:val="28"/>
          <w:szCs w:val="28"/>
        </w:rPr>
        <w:sectPr w:rsidR="00D5236E" w:rsidRPr="00D65C35" w:rsidSect="009B12F7">
          <w:footerReference w:type="default" r:id="rId9"/>
          <w:pgSz w:w="16840" w:h="11907" w:orient="landscape" w:code="9"/>
          <w:pgMar w:top="1418" w:right="851" w:bottom="851" w:left="851" w:header="709" w:footer="709" w:gutter="0"/>
          <w:cols w:space="708"/>
          <w:docGrid w:linePitch="360"/>
        </w:sectPr>
      </w:pPr>
    </w:p>
    <w:p w:rsidR="00D65C35" w:rsidRPr="005F782F" w:rsidRDefault="00D65C35" w:rsidP="00D65C35">
      <w:pPr>
        <w:keepLines/>
        <w:spacing w:after="0" w:line="360" w:lineRule="auto"/>
        <w:ind w:firstLine="708"/>
        <w:jc w:val="both"/>
        <w:rPr>
          <w:rFonts w:ascii="Times New Roman" w:hAnsi="Times New Roman" w:cs="Times New Roman"/>
          <w:sz w:val="26"/>
          <w:szCs w:val="26"/>
          <w:lang w:val="uk-UA"/>
        </w:rPr>
      </w:pPr>
      <w:bookmarkStart w:id="0" w:name="_Toc128970827"/>
      <w:bookmarkStart w:id="1" w:name="_Toc359931488"/>
      <w:r>
        <w:rPr>
          <w:rFonts w:ascii="Times New Roman" w:hAnsi="Times New Roman" w:cs="Times New Roman"/>
          <w:sz w:val="26"/>
          <w:szCs w:val="26"/>
          <w:lang w:val="uk-UA"/>
        </w:rPr>
        <w:lastRenderedPageBreak/>
        <w:t>Таблиця 4.9 – Кліматичні умови на</w:t>
      </w:r>
      <w:r w:rsidRPr="005F782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території </w:t>
      </w:r>
      <w:r w:rsidRPr="005F782F">
        <w:rPr>
          <w:rFonts w:ascii="Times New Roman" w:hAnsi="Times New Roman" w:cs="Times New Roman"/>
          <w:sz w:val="26"/>
          <w:szCs w:val="26"/>
          <w:lang w:val="uk-UA"/>
        </w:rPr>
        <w:t>Арабатськ</w:t>
      </w:r>
      <w:r>
        <w:rPr>
          <w:rFonts w:ascii="Times New Roman" w:hAnsi="Times New Roman" w:cs="Times New Roman"/>
          <w:sz w:val="26"/>
          <w:szCs w:val="26"/>
          <w:lang w:val="uk-UA"/>
        </w:rPr>
        <w:t>ої</w:t>
      </w:r>
      <w:r w:rsidRPr="005F782F">
        <w:rPr>
          <w:rFonts w:ascii="Times New Roman" w:hAnsi="Times New Roman" w:cs="Times New Roman"/>
          <w:sz w:val="26"/>
          <w:szCs w:val="26"/>
          <w:lang w:val="uk-UA"/>
        </w:rPr>
        <w:t xml:space="preserve"> Стрілк</w:t>
      </w:r>
      <w:r>
        <w:rPr>
          <w:rFonts w:ascii="Times New Roman" w:hAnsi="Times New Roman" w:cs="Times New Roman"/>
          <w:sz w:val="26"/>
          <w:szCs w:val="26"/>
          <w:lang w:val="uk-UA"/>
        </w:rPr>
        <w:t>и</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304"/>
        <w:gridCol w:w="2369"/>
      </w:tblGrid>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Розрахункова температура повітря:</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самої холодної п’ятиденки</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- 19,0ºС</w:t>
            </w:r>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Опалювальний період:</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період</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163 доби</w:t>
            </w:r>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Атмосферні опади:</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середньорічна кількість</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305 мм"/>
              </w:smartTagPr>
              <w:r w:rsidRPr="005F782F">
                <w:rPr>
                  <w:rFonts w:ascii="Times New Roman" w:hAnsi="Times New Roman" w:cs="Times New Roman"/>
                  <w:sz w:val="26"/>
                  <w:szCs w:val="26"/>
                  <w:lang w:val="uk-UA"/>
                </w:rPr>
                <w:t>305 мм</w:t>
              </w:r>
            </w:smartTag>
          </w:p>
        </w:tc>
      </w:tr>
      <w:tr w:rsidR="00D65C35" w:rsidRPr="005F782F" w:rsidTr="00D65C35">
        <w:trPr>
          <w:cantSplit/>
        </w:trPr>
        <w:tc>
          <w:tcPr>
            <w:tcW w:w="3544" w:type="dxa"/>
            <w:vAlign w:val="center"/>
          </w:tcPr>
          <w:p w:rsidR="00D65C35" w:rsidRPr="005F782F" w:rsidRDefault="00D65C35" w:rsidP="00F53EDF">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Переважаючі напрямки вітру</w:t>
            </w:r>
          </w:p>
        </w:tc>
        <w:tc>
          <w:tcPr>
            <w:tcW w:w="3304" w:type="dxa"/>
            <w:vAlign w:val="center"/>
          </w:tcPr>
          <w:p w:rsidR="00D65C35" w:rsidRPr="005F782F" w:rsidRDefault="00D65C35" w:rsidP="00F53EDF">
            <w:pPr>
              <w:pStyle w:val="a4"/>
              <w:keepLines w:val="0"/>
              <w:tabs>
                <w:tab w:val="clear" w:pos="4153"/>
                <w:tab w:val="clear" w:pos="8306"/>
              </w:tabs>
              <w:spacing w:line="360" w:lineRule="auto"/>
              <w:rPr>
                <w:rFonts w:ascii="Times New Roman" w:hAnsi="Times New Roman"/>
                <w:sz w:val="26"/>
                <w:szCs w:val="26"/>
              </w:rPr>
            </w:pPr>
            <w:r w:rsidRPr="005F782F">
              <w:rPr>
                <w:rFonts w:ascii="Times New Roman" w:hAnsi="Times New Roman"/>
                <w:sz w:val="26"/>
                <w:szCs w:val="26"/>
              </w:rPr>
              <w:t>річні</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proofErr w:type="spellStart"/>
            <w:r w:rsidRPr="005F782F">
              <w:rPr>
                <w:rFonts w:ascii="Times New Roman" w:hAnsi="Times New Roman" w:cs="Times New Roman"/>
                <w:sz w:val="26"/>
                <w:szCs w:val="26"/>
                <w:lang w:val="uk-UA"/>
              </w:rPr>
              <w:t>Сх</w:t>
            </w:r>
            <w:proofErr w:type="spellEnd"/>
            <w:r w:rsidRPr="005F782F">
              <w:rPr>
                <w:rFonts w:ascii="Times New Roman" w:hAnsi="Times New Roman" w:cs="Times New Roman"/>
                <w:sz w:val="26"/>
                <w:szCs w:val="26"/>
                <w:lang w:val="uk-UA"/>
              </w:rPr>
              <w:t xml:space="preserve"> (20,4%); </w:t>
            </w:r>
            <w:proofErr w:type="spellStart"/>
            <w:r w:rsidRPr="005F782F">
              <w:rPr>
                <w:rFonts w:ascii="Times New Roman" w:hAnsi="Times New Roman" w:cs="Times New Roman"/>
                <w:sz w:val="26"/>
                <w:szCs w:val="26"/>
                <w:lang w:val="uk-UA"/>
              </w:rPr>
              <w:t>Пн-Сх</w:t>
            </w:r>
            <w:proofErr w:type="spellEnd"/>
            <w:r w:rsidRPr="005F782F">
              <w:rPr>
                <w:rFonts w:ascii="Times New Roman" w:hAnsi="Times New Roman" w:cs="Times New Roman"/>
                <w:sz w:val="26"/>
                <w:szCs w:val="26"/>
                <w:lang w:val="uk-UA"/>
              </w:rPr>
              <w:t xml:space="preserve"> (16,2%)</w:t>
            </w:r>
          </w:p>
        </w:tc>
      </w:tr>
      <w:tr w:rsidR="00D65C35" w:rsidRPr="005F782F" w:rsidTr="00D65C35">
        <w:trPr>
          <w:cantSplit/>
        </w:trPr>
        <w:tc>
          <w:tcPr>
            <w:tcW w:w="3544" w:type="dxa"/>
            <w:vAlign w:val="center"/>
          </w:tcPr>
          <w:p w:rsidR="00D65C35" w:rsidRPr="005F782F" w:rsidRDefault="00D65C35" w:rsidP="00F53EDF">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Глибина промерзання ґрунту</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53 см"/>
              </w:smartTagPr>
              <w:r w:rsidRPr="005F782F">
                <w:rPr>
                  <w:rFonts w:ascii="Times New Roman" w:hAnsi="Times New Roman" w:cs="Times New Roman"/>
                  <w:sz w:val="26"/>
                  <w:szCs w:val="26"/>
                  <w:lang w:val="uk-UA"/>
                </w:rPr>
                <w:t>53 см</w:t>
              </w:r>
            </w:smartTag>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Сонячне сяяння</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середнє</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2322 годин/рік</w:t>
            </w:r>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Відносна вологість повітря:</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78%</w:t>
            </w:r>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Без морозний період</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200 днів на рік</w:t>
            </w:r>
          </w:p>
        </w:tc>
      </w:tr>
      <w:tr w:rsidR="00D65C35" w:rsidRPr="005F782F" w:rsidTr="00D65C35">
        <w:trPr>
          <w:cantSplit/>
        </w:trPr>
        <w:tc>
          <w:tcPr>
            <w:tcW w:w="354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Купальний період</w:t>
            </w:r>
          </w:p>
        </w:tc>
        <w:tc>
          <w:tcPr>
            <w:tcW w:w="3304"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D65C35" w:rsidRPr="005F782F" w:rsidRDefault="00D65C35" w:rsidP="00F53EDF">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140 днів на рік</w:t>
            </w:r>
          </w:p>
        </w:tc>
      </w:tr>
    </w:tbl>
    <w:p w:rsidR="00D65C35" w:rsidRDefault="00D65C35" w:rsidP="00D65C35">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p>
    <w:p w:rsidR="00D65C35" w:rsidRPr="005F782F" w:rsidRDefault="00D65C35" w:rsidP="00D65C35">
      <w:pPr>
        <w:keepLines/>
        <w:spacing w:after="0" w:line="360" w:lineRule="auto"/>
        <w:ind w:right="-1"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Відповідно “</w:t>
      </w:r>
      <w:proofErr w:type="spellStart"/>
      <w:r w:rsidRPr="005F782F">
        <w:rPr>
          <w:rFonts w:ascii="Times New Roman" w:hAnsi="Times New Roman" w:cs="Times New Roman"/>
          <w:sz w:val="26"/>
          <w:szCs w:val="26"/>
          <w:lang w:val="uk-UA"/>
        </w:rPr>
        <w:t>БНіП</w:t>
      </w:r>
      <w:proofErr w:type="spellEnd"/>
      <w:r w:rsidRPr="005F782F">
        <w:rPr>
          <w:rFonts w:ascii="Times New Roman" w:hAnsi="Times New Roman" w:cs="Times New Roman"/>
          <w:sz w:val="26"/>
          <w:szCs w:val="26"/>
          <w:lang w:val="uk-UA"/>
        </w:rPr>
        <w:t xml:space="preserve"> 2.01.01-</w:t>
      </w:r>
      <w:smartTag w:uri="urn:schemas-microsoft-com:office:smarttags" w:element="metricconverter">
        <w:smartTagPr>
          <w:attr w:name="ProductID" w:val="82”"/>
        </w:smartTagPr>
        <w:r w:rsidRPr="005F782F">
          <w:rPr>
            <w:rFonts w:ascii="Times New Roman" w:hAnsi="Times New Roman" w:cs="Times New Roman"/>
            <w:sz w:val="26"/>
            <w:szCs w:val="26"/>
            <w:lang w:val="uk-UA"/>
          </w:rPr>
          <w:t>82”</w:t>
        </w:r>
      </w:smartTag>
      <w:r w:rsidRPr="005F782F">
        <w:rPr>
          <w:rFonts w:ascii="Times New Roman" w:hAnsi="Times New Roman" w:cs="Times New Roman"/>
          <w:sz w:val="26"/>
          <w:szCs w:val="26"/>
          <w:lang w:val="uk-UA"/>
        </w:rPr>
        <w:t xml:space="preserve"> дана територія відноситься до ІІІ</w:t>
      </w:r>
      <w:r>
        <w:rPr>
          <w:rFonts w:ascii="Times New Roman" w:hAnsi="Times New Roman" w:cs="Times New Roman"/>
          <w:sz w:val="26"/>
          <w:szCs w:val="26"/>
          <w:lang w:val="uk-UA"/>
        </w:rPr>
        <w:t xml:space="preserve"> </w:t>
      </w:r>
      <w:r w:rsidRPr="005F782F">
        <w:rPr>
          <w:rFonts w:ascii="Times New Roman" w:hAnsi="Times New Roman" w:cs="Times New Roman"/>
          <w:sz w:val="26"/>
          <w:szCs w:val="26"/>
          <w:lang w:val="uk-UA"/>
        </w:rPr>
        <w:t>Б будівельно-кліматичного підрайону, для якого орієнтація вікон житлових кімнат односторонніх квартир (приміщень) у межах сектору горизонту від 200º до 290º і від 310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до 50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не припускається.</w:t>
      </w:r>
    </w:p>
    <w:bookmarkEnd w:id="0"/>
    <w:bookmarkEnd w:id="1"/>
    <w:p w:rsidR="009A647E" w:rsidRPr="005F782F" w:rsidRDefault="009A647E" w:rsidP="009A647E">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кліматичні особливості Арабатської Стрілки у поєднанні з теплим морем, пляжами, довгим купальним сезоном (140 днів), наявністю лікувальних грязей, ропи, термальних мінеральних вод характеризують її як досить цінну територію для широкого розвитку рекреаційно-оздоровчої діяльності, що по деяким показникам рівноцінна південному берегу Криму.</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Ґрунтовий покрив</w:t>
      </w:r>
      <w:r w:rsidRPr="005F782F">
        <w:rPr>
          <w:rFonts w:ascii="Times New Roman" w:hAnsi="Times New Roman"/>
          <w:sz w:val="26"/>
          <w:szCs w:val="26"/>
        </w:rPr>
        <w:t xml:space="preserve"> території характеризується малоцінними ґрунтами:</w:t>
      </w:r>
    </w:p>
    <w:p w:rsidR="009A647E" w:rsidRPr="005F782F" w:rsidRDefault="009A647E" w:rsidP="009A647E">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солончаками (шифр </w:t>
      </w:r>
      <w:proofErr w:type="spellStart"/>
      <w:r w:rsidRPr="005F782F">
        <w:rPr>
          <w:rFonts w:ascii="Times New Roman" w:hAnsi="Times New Roman" w:cs="Times New Roman"/>
          <w:sz w:val="26"/>
          <w:szCs w:val="26"/>
          <w:lang w:val="uk-UA"/>
        </w:rPr>
        <w:t>агрогрупи</w:t>
      </w:r>
      <w:proofErr w:type="spellEnd"/>
      <w:r w:rsidRPr="005F782F">
        <w:rPr>
          <w:rFonts w:ascii="Times New Roman" w:hAnsi="Times New Roman" w:cs="Times New Roman"/>
          <w:sz w:val="26"/>
          <w:szCs w:val="26"/>
          <w:lang w:val="uk-UA"/>
        </w:rPr>
        <w:t xml:space="preserve"> 164а). Займають значні ділянки узбережжя Сивашу. В сільському господарстві не використовуються;</w:t>
      </w:r>
    </w:p>
    <w:p w:rsidR="009A647E" w:rsidRPr="005F782F" w:rsidRDefault="009A647E" w:rsidP="009A647E">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солонцями лучними </w:t>
      </w:r>
      <w:proofErr w:type="spellStart"/>
      <w:r w:rsidRPr="005F782F">
        <w:rPr>
          <w:rFonts w:ascii="Times New Roman" w:hAnsi="Times New Roman" w:cs="Times New Roman"/>
          <w:sz w:val="26"/>
          <w:szCs w:val="26"/>
          <w:lang w:val="uk-UA"/>
        </w:rPr>
        <w:t>важкосуглинковими</w:t>
      </w:r>
      <w:proofErr w:type="spellEnd"/>
      <w:r w:rsidRPr="005F782F">
        <w:rPr>
          <w:rFonts w:ascii="Times New Roman" w:hAnsi="Times New Roman" w:cs="Times New Roman"/>
          <w:sz w:val="26"/>
          <w:szCs w:val="26"/>
          <w:lang w:val="uk-UA"/>
        </w:rPr>
        <w:t xml:space="preserve"> (163е). Займають понижені ділянки і використовуються як пасовища;</w:t>
      </w:r>
    </w:p>
    <w:p w:rsidR="009A647E" w:rsidRPr="005F782F" w:rsidRDefault="009A647E" w:rsidP="009A647E">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дерново-слаборозвиненими піщаними ґрунтами (1а). Займають прибережну смугу уздовж Азовського моря. В сільському господарстві не використовуються.</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Даний ґрунтовий покрив є дуже складним для формування зелених насаджень. В таких </w:t>
      </w:r>
      <w:proofErr w:type="spellStart"/>
      <w:r w:rsidRPr="005F782F">
        <w:rPr>
          <w:rFonts w:ascii="Times New Roman" w:hAnsi="Times New Roman" w:cs="Times New Roman"/>
          <w:sz w:val="26"/>
          <w:szCs w:val="26"/>
          <w:lang w:val="uk-UA"/>
        </w:rPr>
        <w:t>лісорослинних</w:t>
      </w:r>
      <w:proofErr w:type="spellEnd"/>
      <w:r w:rsidRPr="005F782F">
        <w:rPr>
          <w:rFonts w:ascii="Times New Roman" w:hAnsi="Times New Roman" w:cs="Times New Roman"/>
          <w:sz w:val="26"/>
          <w:szCs w:val="26"/>
          <w:lang w:val="uk-UA"/>
        </w:rPr>
        <w:t xml:space="preserve"> умовах важливе значення має правильний вибір методу і агротехніки формування насаджень, а також підбір асортименту.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З метою підвищення родючості ґрунту доцільно проводити комплекс заходів по обробленню ґрунту перед посадкою плантажним методом з вапнуванням з розрахунку 3-5 т/га і внесенням мінеральних добрив до 45 кг/га з подальшим висівом люцерни та її заорюванням після вегетаційного періоду.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Для формування газону необхідно проводити підсипку території рослинним шаром 0,2 - </w:t>
      </w:r>
      <w:smartTag w:uri="urn:schemas-microsoft-com:office:smarttags" w:element="metricconverter">
        <w:smartTagPr>
          <w:attr w:name="ProductID" w:val="0,3 м"/>
        </w:smartTagPr>
        <w:r w:rsidRPr="005F782F">
          <w:rPr>
            <w:rFonts w:ascii="Times New Roman" w:hAnsi="Times New Roman"/>
            <w:sz w:val="26"/>
            <w:szCs w:val="26"/>
          </w:rPr>
          <w:t>0,3 м</w:t>
        </w:r>
      </w:smartTag>
      <w:r w:rsidRPr="005F782F">
        <w:rPr>
          <w:rFonts w:ascii="Times New Roman" w:hAnsi="Times New Roman"/>
          <w:sz w:val="26"/>
          <w:szCs w:val="26"/>
        </w:rPr>
        <w:t>.</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Рекомендований парковий асортимент дерево видних листяних порід: айва звичайна, айлант, акація </w:t>
      </w:r>
      <w:proofErr w:type="spellStart"/>
      <w:r w:rsidRPr="005F782F">
        <w:rPr>
          <w:rFonts w:ascii="Times New Roman" w:hAnsi="Times New Roman"/>
          <w:sz w:val="26"/>
          <w:szCs w:val="26"/>
        </w:rPr>
        <w:t>Ленкоранська</w:t>
      </w:r>
      <w:proofErr w:type="spellEnd"/>
      <w:r w:rsidRPr="005F782F">
        <w:rPr>
          <w:rFonts w:ascii="Times New Roman" w:hAnsi="Times New Roman"/>
          <w:sz w:val="26"/>
          <w:szCs w:val="26"/>
        </w:rPr>
        <w:t xml:space="preserve">, в’яз дрібнолистий (кулеподібна форма), гледичія, груша </w:t>
      </w:r>
      <w:proofErr w:type="spellStart"/>
      <w:r w:rsidRPr="005F782F">
        <w:rPr>
          <w:rFonts w:ascii="Times New Roman" w:hAnsi="Times New Roman"/>
          <w:sz w:val="26"/>
          <w:szCs w:val="26"/>
        </w:rPr>
        <w:t>лохолиста</w:t>
      </w:r>
      <w:proofErr w:type="spellEnd"/>
      <w:r w:rsidRPr="005F782F">
        <w:rPr>
          <w:rFonts w:ascii="Times New Roman" w:hAnsi="Times New Roman"/>
          <w:sz w:val="26"/>
          <w:szCs w:val="26"/>
        </w:rPr>
        <w:t xml:space="preserve">, тополя </w:t>
      </w:r>
      <w:proofErr w:type="spellStart"/>
      <w:r w:rsidRPr="005F782F">
        <w:rPr>
          <w:rFonts w:ascii="Times New Roman" w:hAnsi="Times New Roman"/>
          <w:sz w:val="26"/>
          <w:szCs w:val="26"/>
        </w:rPr>
        <w:t>Балле</w:t>
      </w:r>
      <w:proofErr w:type="spellEnd"/>
      <w:r w:rsidRPr="005F782F">
        <w:rPr>
          <w:rFonts w:ascii="Times New Roman" w:hAnsi="Times New Roman"/>
          <w:sz w:val="26"/>
          <w:szCs w:val="26"/>
        </w:rPr>
        <w:t xml:space="preserve">, платан </w:t>
      </w:r>
      <w:proofErr w:type="spellStart"/>
      <w:r w:rsidRPr="005F782F">
        <w:rPr>
          <w:rFonts w:ascii="Times New Roman" w:hAnsi="Times New Roman"/>
          <w:sz w:val="26"/>
          <w:szCs w:val="26"/>
        </w:rPr>
        <w:t>кленолистий</w:t>
      </w:r>
      <w:proofErr w:type="spellEnd"/>
      <w:r w:rsidRPr="005F782F">
        <w:rPr>
          <w:rFonts w:ascii="Times New Roman" w:hAnsi="Times New Roman"/>
          <w:sz w:val="26"/>
          <w:szCs w:val="26"/>
        </w:rPr>
        <w:t xml:space="preserve">, лох сріблястий; хвойних – сосна гірська, ялівець </w:t>
      </w:r>
      <w:proofErr w:type="spellStart"/>
      <w:r w:rsidRPr="005F782F">
        <w:rPr>
          <w:rFonts w:ascii="Times New Roman" w:hAnsi="Times New Roman"/>
          <w:sz w:val="26"/>
          <w:szCs w:val="26"/>
        </w:rPr>
        <w:t>віргінський</w:t>
      </w:r>
      <w:proofErr w:type="spellEnd"/>
      <w:r w:rsidRPr="005F782F">
        <w:rPr>
          <w:rFonts w:ascii="Times New Roman" w:hAnsi="Times New Roman"/>
          <w:sz w:val="26"/>
          <w:szCs w:val="26"/>
        </w:rPr>
        <w:t xml:space="preserve">, ялина колюча; кущів – бобівник степовий, скумпія, </w:t>
      </w:r>
      <w:proofErr w:type="spellStart"/>
      <w:r w:rsidRPr="005F782F">
        <w:rPr>
          <w:rFonts w:ascii="Times New Roman" w:hAnsi="Times New Roman"/>
          <w:sz w:val="26"/>
          <w:szCs w:val="26"/>
        </w:rPr>
        <w:t>чемиш</w:t>
      </w:r>
      <w:proofErr w:type="spellEnd"/>
      <w:r w:rsidRPr="005F782F">
        <w:rPr>
          <w:rFonts w:ascii="Times New Roman" w:hAnsi="Times New Roman"/>
          <w:sz w:val="26"/>
          <w:szCs w:val="26"/>
        </w:rPr>
        <w:t xml:space="preserve"> сріблястий, алича кущова, фісташка.</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На підвищених ділянках доцільно формувати </w:t>
      </w:r>
      <w:proofErr w:type="spellStart"/>
      <w:r w:rsidRPr="005F782F">
        <w:rPr>
          <w:rFonts w:ascii="Times New Roman" w:hAnsi="Times New Roman"/>
          <w:sz w:val="26"/>
          <w:szCs w:val="26"/>
        </w:rPr>
        <w:t>куртинні</w:t>
      </w:r>
      <w:proofErr w:type="spellEnd"/>
      <w:r w:rsidRPr="005F782F">
        <w:rPr>
          <w:rFonts w:ascii="Times New Roman" w:hAnsi="Times New Roman"/>
          <w:sz w:val="26"/>
          <w:szCs w:val="26"/>
        </w:rPr>
        <w:t xml:space="preserve"> посадки розміром - 1x4 м; на понижених ділянках посадку проводити методом </w:t>
      </w:r>
      <w:proofErr w:type="spellStart"/>
      <w:r w:rsidRPr="005F782F">
        <w:rPr>
          <w:rFonts w:ascii="Times New Roman" w:hAnsi="Times New Roman"/>
          <w:sz w:val="26"/>
          <w:szCs w:val="26"/>
        </w:rPr>
        <w:t>„Монтейфеля</w:t>
      </w:r>
      <w:proofErr w:type="spellEnd"/>
      <w:r w:rsidRPr="005F782F">
        <w:rPr>
          <w:rFonts w:ascii="Times New Roman" w:hAnsi="Times New Roman"/>
          <w:sz w:val="26"/>
          <w:szCs w:val="26"/>
        </w:rPr>
        <w:t>” на підвищеннях (</w:t>
      </w:r>
      <w:smartTag w:uri="urn:schemas-microsoft-com:office:smarttags" w:element="metricconverter">
        <w:smartTagPr>
          <w:attr w:name="ProductID" w:val="0,8 м"/>
        </w:smartTagPr>
        <w:r w:rsidRPr="005F782F">
          <w:rPr>
            <w:rFonts w:ascii="Times New Roman" w:hAnsi="Times New Roman"/>
            <w:sz w:val="26"/>
            <w:szCs w:val="26"/>
          </w:rPr>
          <w:t>0,8 м</w:t>
        </w:r>
      </w:smartTag>
      <w:r w:rsidRPr="005F782F">
        <w:rPr>
          <w:rFonts w:ascii="Times New Roman" w:hAnsi="Times New Roman"/>
          <w:sz w:val="26"/>
          <w:szCs w:val="26"/>
        </w:rPr>
        <w:t>), методом прямих куліс.</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Гідрогеологічні умови</w:t>
      </w:r>
      <w:r w:rsidRPr="005F782F">
        <w:rPr>
          <w:rFonts w:ascii="Times New Roman" w:hAnsi="Times New Roman"/>
          <w:sz w:val="26"/>
          <w:szCs w:val="26"/>
        </w:rPr>
        <w:t xml:space="preserve"> території характеризується наявним комплексом водоносних горизонтів – четвертинних, пліоценових,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середньоміоценових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тортонських</w:t>
      </w:r>
      <w:proofErr w:type="spellEnd"/>
      <w:r w:rsidRPr="005F782F">
        <w:rPr>
          <w:rFonts w:ascii="Times New Roman" w:hAnsi="Times New Roman"/>
          <w:sz w:val="26"/>
          <w:szCs w:val="26"/>
        </w:rPr>
        <w:t xml:space="preserve">), майкопської свити, </w:t>
      </w:r>
      <w:proofErr w:type="spellStart"/>
      <w:r w:rsidRPr="005F782F">
        <w:rPr>
          <w:rFonts w:ascii="Times New Roman" w:hAnsi="Times New Roman"/>
          <w:sz w:val="26"/>
          <w:szCs w:val="26"/>
        </w:rPr>
        <w:t>верхньопалеоценових</w:t>
      </w:r>
      <w:proofErr w:type="spellEnd"/>
      <w:r w:rsidRPr="005F782F">
        <w:rPr>
          <w:rFonts w:ascii="Times New Roman" w:hAnsi="Times New Roman"/>
          <w:sz w:val="26"/>
          <w:szCs w:val="26"/>
        </w:rPr>
        <w:t xml:space="preserve"> – </w:t>
      </w:r>
      <w:proofErr w:type="spellStart"/>
      <w:r w:rsidRPr="005F782F">
        <w:rPr>
          <w:rFonts w:ascii="Times New Roman" w:hAnsi="Times New Roman"/>
          <w:sz w:val="26"/>
          <w:szCs w:val="26"/>
        </w:rPr>
        <w:t>середньоеоценових</w:t>
      </w:r>
      <w:proofErr w:type="spellEnd"/>
      <w:r w:rsidRPr="005F782F">
        <w:rPr>
          <w:rFonts w:ascii="Times New Roman" w:hAnsi="Times New Roman"/>
          <w:sz w:val="26"/>
          <w:szCs w:val="26"/>
        </w:rPr>
        <w:t xml:space="preserve"> відкладів. </w:t>
      </w:r>
    </w:p>
    <w:p w:rsidR="009A647E"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Практичне значення для централізованого водопостачання має водоносний горизонт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вапняки. Глибина залягання 70 - 120 метрів, потужність 110 - 180 метрів. </w:t>
      </w:r>
      <w:proofErr w:type="spellStart"/>
      <w:r w:rsidRPr="005F782F">
        <w:rPr>
          <w:rFonts w:ascii="Times New Roman" w:hAnsi="Times New Roman"/>
          <w:sz w:val="26"/>
          <w:szCs w:val="26"/>
        </w:rPr>
        <w:t>Водоупором</w:t>
      </w:r>
      <w:proofErr w:type="spellEnd"/>
      <w:r w:rsidRPr="005F782F">
        <w:rPr>
          <w:rFonts w:ascii="Times New Roman" w:hAnsi="Times New Roman"/>
          <w:sz w:val="26"/>
          <w:szCs w:val="26"/>
        </w:rPr>
        <w:t xml:space="preserve"> є пліоценові глини, нижнім – товща четвертинних глин середнього і нижнього сармату.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 xml:space="preserve">Комплекс напірний 75 - </w:t>
      </w:r>
      <w:smartTag w:uri="urn:schemas-microsoft-com:office:smarttags" w:element="metricconverter">
        <w:smartTagPr>
          <w:attr w:name="ProductID" w:val="120 м"/>
        </w:smartTagPr>
        <w:r w:rsidRPr="005F782F">
          <w:rPr>
            <w:rFonts w:ascii="Times New Roman" w:hAnsi="Times New Roman"/>
            <w:sz w:val="26"/>
            <w:szCs w:val="26"/>
          </w:rPr>
          <w:t>120 м</w:t>
        </w:r>
      </w:smartTag>
      <w:r w:rsidRPr="005F782F">
        <w:rPr>
          <w:rFonts w:ascii="Times New Roman" w:hAnsi="Times New Roman"/>
          <w:sz w:val="26"/>
          <w:szCs w:val="26"/>
        </w:rPr>
        <w:t xml:space="preserve">. Дебіти експлуатаційних свердловин 5 - 18 л/с, удільні 3 - 13 л/с води прісні, </w:t>
      </w:r>
      <w:proofErr w:type="spellStart"/>
      <w:r w:rsidRPr="005F782F">
        <w:rPr>
          <w:rFonts w:ascii="Times New Roman" w:hAnsi="Times New Roman"/>
          <w:sz w:val="26"/>
          <w:szCs w:val="26"/>
        </w:rPr>
        <w:t>гідрокарбонатні</w:t>
      </w:r>
      <w:proofErr w:type="spellEnd"/>
      <w:r w:rsidRPr="005F782F">
        <w:rPr>
          <w:rFonts w:ascii="Times New Roman" w:hAnsi="Times New Roman"/>
          <w:sz w:val="26"/>
          <w:szCs w:val="26"/>
        </w:rPr>
        <w:t xml:space="preserve"> з переважанням катіонів кальцію і магнію, мінералізація 0,9 г/л, якість води відповідає вимогам </w:t>
      </w:r>
      <w:proofErr w:type="spellStart"/>
      <w:r w:rsidRPr="005F782F">
        <w:rPr>
          <w:rFonts w:ascii="Times New Roman" w:hAnsi="Times New Roman"/>
          <w:sz w:val="26"/>
          <w:szCs w:val="26"/>
        </w:rPr>
        <w:t>ГОСТу</w:t>
      </w:r>
      <w:proofErr w:type="spellEnd"/>
      <w:r w:rsidRPr="005F782F">
        <w:rPr>
          <w:rFonts w:ascii="Times New Roman" w:hAnsi="Times New Roman"/>
          <w:sz w:val="26"/>
          <w:szCs w:val="26"/>
        </w:rPr>
        <w:t xml:space="preserve"> «Вода питна». Орієнтовні експлуатаційні запаси 57 тис. м</w:t>
      </w:r>
      <w:r w:rsidRPr="005F782F">
        <w:rPr>
          <w:rFonts w:ascii="Times New Roman" w:hAnsi="Times New Roman"/>
          <w:sz w:val="26"/>
          <w:szCs w:val="26"/>
          <w:vertAlign w:val="superscript"/>
        </w:rPr>
        <w:t>3</w:t>
      </w:r>
      <w:r w:rsidRPr="005F782F">
        <w:rPr>
          <w:rFonts w:ascii="Times New Roman" w:hAnsi="Times New Roman"/>
          <w:sz w:val="26"/>
          <w:szCs w:val="26"/>
        </w:rPr>
        <w:t xml:space="preserve">/добу. Це практично єдине джерело питного водопостачання населених пунктів і рекреаційно-оздоровчих закладів Арабатської Стрілки.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 xml:space="preserve">Окрім того, в межах даної території відкрите родовище гідротермальних вод </w:t>
      </w:r>
      <w:proofErr w:type="spellStart"/>
      <w:r w:rsidRPr="005F782F">
        <w:rPr>
          <w:rFonts w:ascii="Times New Roman" w:hAnsi="Times New Roman"/>
          <w:sz w:val="26"/>
          <w:szCs w:val="26"/>
        </w:rPr>
        <w:t>верхньопалеоцено-середньоеоценових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слабозцементовані пористі алегро-піщаники. Глибина залягання 1300 - 1600 метрів, горизонт високо напірний. Статичні рівні встановлюються на відмітках 39 - </w:t>
      </w:r>
      <w:smartTag w:uri="urn:schemas-microsoft-com:office:smarttags" w:element="metricconverter">
        <w:smartTagPr>
          <w:attr w:name="ProductID" w:val="53 м"/>
        </w:smartTagPr>
        <w:r w:rsidRPr="005F782F">
          <w:rPr>
            <w:rFonts w:ascii="Times New Roman" w:hAnsi="Times New Roman"/>
            <w:sz w:val="26"/>
            <w:szCs w:val="26"/>
          </w:rPr>
          <w:t>53 м</w:t>
        </w:r>
      </w:smartTag>
      <w:r w:rsidRPr="005F782F">
        <w:rPr>
          <w:rFonts w:ascii="Times New Roman" w:hAnsi="Times New Roman"/>
          <w:sz w:val="26"/>
          <w:szCs w:val="26"/>
        </w:rPr>
        <w:t xml:space="preserve">, дебіти 16,6 л/с, при пониженні </w:t>
      </w:r>
      <w:smartTag w:uri="urn:schemas-microsoft-com:office:smarttags" w:element="metricconverter">
        <w:smartTagPr>
          <w:attr w:name="ProductID" w:val="20 м"/>
        </w:smartTagPr>
        <w:r w:rsidRPr="005F782F">
          <w:rPr>
            <w:rFonts w:ascii="Times New Roman" w:hAnsi="Times New Roman"/>
            <w:sz w:val="26"/>
            <w:szCs w:val="26"/>
          </w:rPr>
          <w:t>20 м</w:t>
        </w:r>
      </w:smartTag>
      <w:r w:rsidRPr="005F782F">
        <w:rPr>
          <w:rFonts w:ascii="Times New Roman" w:hAnsi="Times New Roman"/>
          <w:sz w:val="26"/>
          <w:szCs w:val="26"/>
        </w:rPr>
        <w:t xml:space="preserve">. За хімічним складом </w:t>
      </w:r>
      <w:proofErr w:type="spellStart"/>
      <w:r w:rsidRPr="005F782F">
        <w:rPr>
          <w:rFonts w:ascii="Times New Roman" w:hAnsi="Times New Roman"/>
          <w:sz w:val="26"/>
          <w:szCs w:val="26"/>
        </w:rPr>
        <w:t>хлоридно-натрієві</w:t>
      </w:r>
      <w:proofErr w:type="spellEnd"/>
      <w:r w:rsidRPr="005F782F">
        <w:rPr>
          <w:rFonts w:ascii="Times New Roman" w:hAnsi="Times New Roman"/>
          <w:sz w:val="26"/>
          <w:szCs w:val="26"/>
        </w:rPr>
        <w:t xml:space="preserve"> з мінералізацією 26 - 34 г/л. Вміст йоду 29,8 – 30,1 мг/л, брому 85,3 – 86,3 мг/л. Температура на виливі 51 - 56ºС. По концентрації йоду і брому відносяться до </w:t>
      </w:r>
      <w:proofErr w:type="spellStart"/>
      <w:r w:rsidRPr="005F782F">
        <w:rPr>
          <w:rFonts w:ascii="Times New Roman" w:hAnsi="Times New Roman"/>
          <w:sz w:val="26"/>
          <w:szCs w:val="26"/>
        </w:rPr>
        <w:t>бромойодових</w:t>
      </w:r>
      <w:proofErr w:type="spellEnd"/>
      <w:r w:rsidRPr="005F782F">
        <w:rPr>
          <w:rFonts w:ascii="Times New Roman" w:hAnsi="Times New Roman"/>
          <w:sz w:val="26"/>
          <w:szCs w:val="26"/>
        </w:rPr>
        <w:t xml:space="preserve"> і є кондиційними для </w:t>
      </w:r>
      <w:proofErr w:type="spellStart"/>
      <w:r w:rsidRPr="005F782F">
        <w:rPr>
          <w:rFonts w:ascii="Times New Roman" w:hAnsi="Times New Roman"/>
          <w:sz w:val="26"/>
          <w:szCs w:val="26"/>
        </w:rPr>
        <w:t>наружно-лікувального</w:t>
      </w:r>
      <w:proofErr w:type="spellEnd"/>
      <w:r w:rsidRPr="005F782F">
        <w:rPr>
          <w:rFonts w:ascii="Times New Roman" w:hAnsi="Times New Roman"/>
          <w:sz w:val="26"/>
          <w:szCs w:val="26"/>
        </w:rPr>
        <w:t xml:space="preserve"> застосування. Експлуатаційні запаси оцінені по промислових категоріях в об’ємі 33,6 тис. м</w:t>
      </w:r>
      <w:r w:rsidRPr="005F782F">
        <w:rPr>
          <w:rFonts w:ascii="Times New Roman" w:hAnsi="Times New Roman"/>
          <w:sz w:val="26"/>
          <w:szCs w:val="26"/>
          <w:vertAlign w:val="superscript"/>
        </w:rPr>
        <w:t>3</w:t>
      </w:r>
      <w:r w:rsidRPr="005F782F">
        <w:rPr>
          <w:rFonts w:ascii="Times New Roman" w:hAnsi="Times New Roman"/>
          <w:sz w:val="26"/>
          <w:szCs w:val="26"/>
        </w:rPr>
        <w:t>/добу.</w:t>
      </w:r>
    </w:p>
    <w:p w:rsidR="009A647E"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Гідрологічною особлив</w:t>
      </w:r>
      <w:r>
        <w:rPr>
          <w:rFonts w:ascii="Times New Roman" w:hAnsi="Times New Roman"/>
          <w:sz w:val="26"/>
          <w:szCs w:val="26"/>
          <w:u w:val="single"/>
        </w:rPr>
        <w:t>і</w:t>
      </w:r>
      <w:r w:rsidRPr="005F782F">
        <w:rPr>
          <w:rFonts w:ascii="Times New Roman" w:hAnsi="Times New Roman"/>
          <w:sz w:val="26"/>
          <w:szCs w:val="26"/>
          <w:u w:val="single"/>
        </w:rPr>
        <w:t>стю</w:t>
      </w:r>
      <w:r w:rsidRPr="005F782F">
        <w:rPr>
          <w:rFonts w:ascii="Times New Roman" w:hAnsi="Times New Roman"/>
          <w:sz w:val="26"/>
          <w:szCs w:val="26"/>
        </w:rPr>
        <w:t xml:space="preserve"> території є відсутність поверхневих водостоків. Зі сходу територія омивається водами Азовського моря. Берегова кромка рівна, прямолінійна, </w:t>
      </w:r>
      <w:proofErr w:type="spellStart"/>
      <w:r w:rsidRPr="005F782F">
        <w:rPr>
          <w:rFonts w:ascii="Times New Roman" w:hAnsi="Times New Roman"/>
          <w:sz w:val="26"/>
          <w:szCs w:val="26"/>
        </w:rPr>
        <w:t>виположена</w:t>
      </w:r>
      <w:proofErr w:type="spellEnd"/>
      <w:r w:rsidRPr="005F782F">
        <w:rPr>
          <w:rFonts w:ascii="Times New Roman" w:hAnsi="Times New Roman"/>
          <w:sz w:val="26"/>
          <w:szCs w:val="26"/>
        </w:rPr>
        <w:t xml:space="preserve"> прибоєм. Вздовж морського побережжя тягнеться </w:t>
      </w:r>
      <w:proofErr w:type="spellStart"/>
      <w:r w:rsidRPr="005F782F">
        <w:rPr>
          <w:rFonts w:ascii="Times New Roman" w:hAnsi="Times New Roman"/>
          <w:sz w:val="26"/>
          <w:szCs w:val="26"/>
        </w:rPr>
        <w:t>піщаноракушняковий</w:t>
      </w:r>
      <w:proofErr w:type="spellEnd"/>
      <w:r w:rsidRPr="005F782F">
        <w:rPr>
          <w:rFonts w:ascii="Times New Roman" w:hAnsi="Times New Roman"/>
          <w:sz w:val="26"/>
          <w:szCs w:val="26"/>
        </w:rPr>
        <w:t xml:space="preserve"> гребінь вистою до 3,5 метрів. Прибережна смуга зайнята пляжем шириною 35 метрів.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Середні глибини прибережної акваторії не перевищують 1,0-</w:t>
      </w:r>
      <w:smartTag w:uri="urn:schemas-microsoft-com:office:smarttags" w:element="metricconverter">
        <w:smartTagPr>
          <w:attr w:name="ProductID" w:val="1,5 м"/>
        </w:smartTagPr>
        <w:r w:rsidRPr="005F782F">
          <w:rPr>
            <w:rFonts w:ascii="Times New Roman" w:hAnsi="Times New Roman"/>
            <w:sz w:val="26"/>
            <w:szCs w:val="26"/>
          </w:rPr>
          <w:t>1,5 м</w:t>
        </w:r>
      </w:smartTag>
      <w:r w:rsidRPr="005F782F">
        <w:rPr>
          <w:rFonts w:ascii="Times New Roman" w:hAnsi="Times New Roman"/>
          <w:sz w:val="26"/>
          <w:szCs w:val="26"/>
        </w:rPr>
        <w:t xml:space="preserve">. Ізобата 5 метрів проходить на віддалі </w:t>
      </w:r>
      <w:smartTag w:uri="urn:schemas-microsoft-com:office:smarttags" w:element="metricconverter">
        <w:smartTagPr>
          <w:attr w:name="ProductID" w:val="2 км"/>
        </w:smartTagPr>
        <w:r w:rsidRPr="005F782F">
          <w:rPr>
            <w:rFonts w:ascii="Times New Roman" w:hAnsi="Times New Roman"/>
            <w:sz w:val="26"/>
            <w:szCs w:val="26"/>
          </w:rPr>
          <w:t>2 км</w:t>
        </w:r>
      </w:smartTag>
      <w:r w:rsidRPr="005F782F">
        <w:rPr>
          <w:rFonts w:ascii="Times New Roman" w:hAnsi="Times New Roman"/>
          <w:sz w:val="26"/>
          <w:szCs w:val="26"/>
        </w:rPr>
        <w:t xml:space="preserve"> від берега. Рівн</w:t>
      </w:r>
      <w:r>
        <w:rPr>
          <w:rFonts w:ascii="Times New Roman" w:hAnsi="Times New Roman"/>
          <w:sz w:val="26"/>
          <w:szCs w:val="26"/>
        </w:rPr>
        <w:t xml:space="preserve">инний </w:t>
      </w:r>
      <w:r w:rsidRPr="005F782F">
        <w:rPr>
          <w:rFonts w:ascii="Times New Roman" w:hAnsi="Times New Roman"/>
          <w:sz w:val="26"/>
          <w:szCs w:val="26"/>
        </w:rPr>
        <w:t xml:space="preserve">режим обумовлений </w:t>
      </w:r>
      <w:proofErr w:type="spellStart"/>
      <w:r w:rsidRPr="005F782F">
        <w:rPr>
          <w:rFonts w:ascii="Times New Roman" w:hAnsi="Times New Roman"/>
          <w:sz w:val="26"/>
          <w:szCs w:val="26"/>
        </w:rPr>
        <w:t>згінно-нагінними</w:t>
      </w:r>
      <w:proofErr w:type="spellEnd"/>
      <w:r w:rsidRPr="005F782F">
        <w:rPr>
          <w:rFonts w:ascii="Times New Roman" w:hAnsi="Times New Roman"/>
          <w:sz w:val="26"/>
          <w:szCs w:val="26"/>
        </w:rPr>
        <w:t xml:space="preserve"> явищами, 1% величина якого складає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xml:space="preserve"> (січень 1969 рік). В межах моря якість води відповідає вимогам рекреаційних об’єктів. </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По рослинному покриву</w:t>
      </w:r>
      <w:r w:rsidRPr="005F782F">
        <w:rPr>
          <w:rFonts w:ascii="Times New Roman" w:hAnsi="Times New Roman"/>
          <w:sz w:val="26"/>
          <w:szCs w:val="26"/>
        </w:rPr>
        <w:t xml:space="preserve"> територія характеризується відсутністю зелених насаджень. На солончаковому побережжі Сивашу розвинені бурі осередки чагарнику </w:t>
      </w:r>
      <w:proofErr w:type="spellStart"/>
      <w:r w:rsidRPr="005F782F">
        <w:rPr>
          <w:rFonts w:ascii="Times New Roman" w:hAnsi="Times New Roman"/>
          <w:sz w:val="26"/>
          <w:szCs w:val="26"/>
        </w:rPr>
        <w:t>„сарзану</w:t>
      </w:r>
      <w:proofErr w:type="spellEnd"/>
      <w:r w:rsidRPr="005F782F">
        <w:rPr>
          <w:rFonts w:ascii="Times New Roman" w:hAnsi="Times New Roman"/>
          <w:sz w:val="26"/>
          <w:szCs w:val="26"/>
        </w:rPr>
        <w:t>” з вкрапленням псамітових степів, що сформувалися на піщано-черепашкових ґрунтах з ділянками бідних пустельних степових урочищ, які поросли тюльпанами (яскраве враження мають весною). Окремими куртинами зустрічаються зарослі лоху вузьколистого, що частково урізноманітнює ландшафт. Незважаючи на одноманітність ландшафтної структури, при відповідній організації, дана територія може бути задіяна у пізнавальній рекреації, що обґрунтовується різноманітністю форм відпочинку.</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В плані інженерно-будівельної оцінки</w:t>
      </w:r>
      <w:r w:rsidRPr="005F782F">
        <w:rPr>
          <w:rFonts w:ascii="Times New Roman" w:hAnsi="Times New Roman"/>
          <w:sz w:val="26"/>
          <w:szCs w:val="26"/>
        </w:rPr>
        <w:t xml:space="preserve"> територія відноситься до малосприятливої для забудови – зона ризику 1% затоплення від </w:t>
      </w:r>
      <w:proofErr w:type="spellStart"/>
      <w:r w:rsidRPr="005F782F">
        <w:rPr>
          <w:rFonts w:ascii="Times New Roman" w:hAnsi="Times New Roman"/>
          <w:sz w:val="26"/>
          <w:szCs w:val="26"/>
        </w:rPr>
        <w:t>згінно-нагінних</w:t>
      </w:r>
      <w:proofErr w:type="spellEnd"/>
      <w:r w:rsidRPr="005F782F">
        <w:rPr>
          <w:rFonts w:ascii="Times New Roman" w:hAnsi="Times New Roman"/>
          <w:sz w:val="26"/>
          <w:szCs w:val="26"/>
        </w:rPr>
        <w:t xml:space="preserve"> явищ </w:t>
      </w:r>
      <w:proofErr w:type="spellStart"/>
      <w:r w:rsidRPr="005F782F">
        <w:rPr>
          <w:rFonts w:ascii="Times New Roman" w:hAnsi="Times New Roman"/>
          <w:sz w:val="26"/>
          <w:szCs w:val="26"/>
        </w:rPr>
        <w:t>рівневого</w:t>
      </w:r>
      <w:proofErr w:type="spellEnd"/>
      <w:r w:rsidRPr="005F782F">
        <w:rPr>
          <w:rFonts w:ascii="Times New Roman" w:hAnsi="Times New Roman"/>
          <w:sz w:val="26"/>
          <w:szCs w:val="26"/>
        </w:rPr>
        <w:t xml:space="preserve"> режиму Азовського моря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1969 р.).</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Ґрунтові умови за типом просідання відносяться до не просадних. Підземні води по відношенню до бетонів – неагресивні. В сейсмічному відношенні – відноситься до несейсмічної зони (ДБН В.1.1-12:2006, карта «А» - 6 балів).</w:t>
      </w:r>
    </w:p>
    <w:p w:rsidR="009A647E" w:rsidRPr="005F782F" w:rsidRDefault="009A647E" w:rsidP="009A647E">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Головним несприятливим фактором є близьке залягання рівня ґрунтових вод 0,5-</w:t>
      </w:r>
      <w:smartTag w:uri="urn:schemas-microsoft-com:office:smarttags" w:element="metricconverter">
        <w:smartTagPr>
          <w:attr w:name="ProductID" w:val="2,5 м"/>
        </w:smartTagPr>
        <w:r w:rsidRPr="005F782F">
          <w:rPr>
            <w:rFonts w:ascii="Times New Roman" w:hAnsi="Times New Roman"/>
            <w:sz w:val="26"/>
            <w:szCs w:val="26"/>
          </w:rPr>
          <w:t>2,5 м</w:t>
        </w:r>
      </w:smartTag>
      <w:r w:rsidRPr="005F782F">
        <w:rPr>
          <w:rFonts w:ascii="Times New Roman" w:hAnsi="Times New Roman"/>
          <w:sz w:val="26"/>
          <w:szCs w:val="26"/>
        </w:rPr>
        <w:t xml:space="preserve"> від поверхні, що мають прямий гідравлічний зв’язок з морською акваторією. Основою фундаментів виступають ракушнякові піски, місцями з прошарками </w:t>
      </w:r>
      <w:proofErr w:type="spellStart"/>
      <w:r w:rsidRPr="005F782F">
        <w:rPr>
          <w:rFonts w:ascii="Times New Roman" w:hAnsi="Times New Roman"/>
          <w:sz w:val="26"/>
          <w:szCs w:val="26"/>
        </w:rPr>
        <w:t>супісів</w:t>
      </w:r>
      <w:proofErr w:type="spellEnd"/>
      <w:r w:rsidRPr="005F782F">
        <w:rPr>
          <w:rFonts w:ascii="Times New Roman" w:hAnsi="Times New Roman"/>
          <w:sz w:val="26"/>
          <w:szCs w:val="26"/>
        </w:rPr>
        <w:t>. При будівельному освоєнні необхідно знижувати рівні ґрунтових вод, застосовувати спеціальні (на палях) фундаменти, проводити значне вертикальне планування, що призводить до збільшення вартості будівництва на 10 - 20%.</w:t>
      </w:r>
    </w:p>
    <w:p w:rsidR="009A647E" w:rsidRPr="005F782F" w:rsidRDefault="009A647E" w:rsidP="009A647E">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Щодо проектних рішень важливе значення має </w:t>
      </w:r>
      <w:proofErr w:type="spellStart"/>
      <w:r w:rsidRPr="005F782F">
        <w:rPr>
          <w:rFonts w:ascii="Times New Roman" w:hAnsi="Times New Roman" w:cs="Times New Roman"/>
          <w:sz w:val="26"/>
          <w:szCs w:val="26"/>
          <w:lang w:val="uk-UA"/>
        </w:rPr>
        <w:t>еколого-містобудівне</w:t>
      </w:r>
      <w:proofErr w:type="spellEnd"/>
      <w:r w:rsidRPr="005F782F">
        <w:rPr>
          <w:rFonts w:ascii="Times New Roman" w:hAnsi="Times New Roman" w:cs="Times New Roman"/>
          <w:sz w:val="26"/>
          <w:szCs w:val="26"/>
          <w:lang w:val="uk-UA"/>
        </w:rPr>
        <w:t xml:space="preserve"> обґрунтування, визначене «Схемою планування території курортно-рекреаційної зони Арабатської Стрілки» (інститут «Діпромісто», 2006 рік). Безпосередньо в межах території проектування система планувальних обмежень відсутня. Суміжні об’єкти відпочинку також не створюють обмежень</w:t>
      </w:r>
      <w:r w:rsidRPr="005F782F">
        <w:rPr>
          <w:rFonts w:ascii="Times New Roman" w:hAnsi="Times New Roman" w:cs="Times New Roman"/>
          <w:color w:val="008080"/>
          <w:sz w:val="26"/>
          <w:szCs w:val="26"/>
          <w:lang w:val="uk-UA"/>
        </w:rPr>
        <w:t>.</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Атмосферне повітря</w:t>
      </w:r>
      <w:r w:rsidRPr="005F782F">
        <w:rPr>
          <w:rFonts w:ascii="Times New Roman" w:hAnsi="Times New Roman" w:cs="Times New Roman"/>
          <w:sz w:val="26"/>
          <w:szCs w:val="26"/>
          <w:lang w:val="uk-UA"/>
        </w:rPr>
        <w:t xml:space="preserve"> території характеризується сприятливими умовами. Рівні забруднення &lt; 0,8 ГДК. Наявність моря та сприятливий аераційний режим (насиченість аерозолями) класифікують повітряний басейн як загально-лікувальний, що має широку перспективу оздоровчого використання. </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Геохімічний стан ґрунтів</w:t>
      </w:r>
      <w:r w:rsidRPr="005F782F">
        <w:rPr>
          <w:rFonts w:ascii="Times New Roman" w:hAnsi="Times New Roman" w:cs="Times New Roman"/>
          <w:sz w:val="26"/>
          <w:szCs w:val="26"/>
          <w:lang w:val="uk-UA"/>
        </w:rPr>
        <w:t xml:space="preserve"> характеризується як задовільний (відсутнє промислове виробництво) – відповідно вимог СН 1739-77 за санітарно-хімічними, санітарно-бактеріологічними, санітарно-гельмінтологічними, санітарно-ентомологічними (окрім сезонного прояву кровососів) та комплексними гігієнічними показниками. Обмеження щодо територіального освоєння – відсутні.</w:t>
      </w:r>
    </w:p>
    <w:p w:rsidR="009A647E"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Стан морської акваторії</w:t>
      </w:r>
      <w:r w:rsidRPr="005F782F">
        <w:rPr>
          <w:rFonts w:ascii="Times New Roman" w:hAnsi="Times New Roman" w:cs="Times New Roman"/>
          <w:sz w:val="26"/>
          <w:szCs w:val="26"/>
          <w:lang w:val="uk-UA"/>
        </w:rPr>
        <w:t xml:space="preserve"> (Азовське море) відповідає вимогам </w:t>
      </w:r>
      <w:proofErr w:type="spellStart"/>
      <w:r w:rsidRPr="005F782F">
        <w:rPr>
          <w:rFonts w:ascii="Times New Roman" w:hAnsi="Times New Roman" w:cs="Times New Roman"/>
          <w:sz w:val="26"/>
          <w:szCs w:val="26"/>
          <w:lang w:val="uk-UA"/>
        </w:rPr>
        <w:t>ГОСТу</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Гигиенические</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требования</w:t>
      </w:r>
      <w:proofErr w:type="spellEnd"/>
      <w:r w:rsidRPr="005F782F">
        <w:rPr>
          <w:rFonts w:ascii="Times New Roman" w:hAnsi="Times New Roman" w:cs="Times New Roman"/>
          <w:sz w:val="26"/>
          <w:szCs w:val="26"/>
          <w:lang w:val="uk-UA"/>
        </w:rPr>
        <w:t xml:space="preserve"> к зонам </w:t>
      </w:r>
      <w:proofErr w:type="spellStart"/>
      <w:r w:rsidRPr="005F782F">
        <w:rPr>
          <w:rFonts w:ascii="Times New Roman" w:hAnsi="Times New Roman" w:cs="Times New Roman"/>
          <w:sz w:val="26"/>
          <w:szCs w:val="26"/>
          <w:lang w:val="uk-UA"/>
        </w:rPr>
        <w:t>рекреации</w:t>
      </w:r>
      <w:proofErr w:type="spellEnd"/>
      <w:r w:rsidRPr="005F782F">
        <w:rPr>
          <w:rFonts w:ascii="Times New Roman" w:hAnsi="Times New Roman" w:cs="Times New Roman"/>
          <w:sz w:val="26"/>
          <w:szCs w:val="26"/>
          <w:lang w:val="uk-UA"/>
        </w:rPr>
        <w:t xml:space="preserve">». Епізодичне погіршення акваторії можливе під час </w:t>
      </w:r>
      <w:proofErr w:type="spellStart"/>
      <w:r w:rsidRPr="005F782F">
        <w:rPr>
          <w:rFonts w:ascii="Times New Roman" w:hAnsi="Times New Roman" w:cs="Times New Roman"/>
          <w:sz w:val="26"/>
          <w:szCs w:val="26"/>
          <w:lang w:val="uk-UA"/>
        </w:rPr>
        <w:t>згінно-нагінних</w:t>
      </w:r>
      <w:proofErr w:type="spellEnd"/>
      <w:r w:rsidRPr="005F782F">
        <w:rPr>
          <w:rFonts w:ascii="Times New Roman" w:hAnsi="Times New Roman" w:cs="Times New Roman"/>
          <w:sz w:val="26"/>
          <w:szCs w:val="26"/>
          <w:lang w:val="uk-UA"/>
        </w:rPr>
        <w:t xml:space="preserve"> явищ, що супроводжуються накопиченням морських водоростей в прибережній зоні. Даний процес є природнім. </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Експлуатація пляжу регламентується вимогами </w:t>
      </w:r>
      <w:proofErr w:type="spellStart"/>
      <w:r w:rsidRPr="005F782F">
        <w:rPr>
          <w:rFonts w:ascii="Times New Roman" w:hAnsi="Times New Roman" w:cs="Times New Roman"/>
          <w:sz w:val="26"/>
          <w:szCs w:val="26"/>
          <w:lang w:val="uk-UA"/>
        </w:rPr>
        <w:t>СНиП</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„Лечебные</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пляжи</w:t>
      </w:r>
      <w:proofErr w:type="spellEnd"/>
      <w:r w:rsidRPr="005F782F">
        <w:rPr>
          <w:rFonts w:ascii="Times New Roman" w:hAnsi="Times New Roman" w:cs="Times New Roman"/>
          <w:sz w:val="26"/>
          <w:szCs w:val="26"/>
          <w:lang w:val="uk-UA"/>
        </w:rPr>
        <w:t>” (розділ 3). Проектом передбачається інженерно-санітарне впорядкування пляжної зони з обґрунтованим рекреаційним навантаженням.</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r>
      <w:r w:rsidRPr="005F782F">
        <w:rPr>
          <w:rFonts w:ascii="Times New Roman" w:hAnsi="Times New Roman" w:cs="Times New Roman"/>
          <w:sz w:val="26"/>
          <w:szCs w:val="26"/>
          <w:u w:val="single"/>
          <w:lang w:val="uk-UA"/>
        </w:rPr>
        <w:t>Електромагнітне забруднення</w:t>
      </w:r>
      <w:r w:rsidRPr="005F782F">
        <w:rPr>
          <w:rFonts w:ascii="Times New Roman" w:hAnsi="Times New Roman" w:cs="Times New Roman"/>
          <w:sz w:val="26"/>
          <w:szCs w:val="26"/>
          <w:lang w:val="uk-UA"/>
        </w:rPr>
        <w:t xml:space="preserve"> в межах території відсутнє. Електропостачання передбачається комбіновано, від нової трансформаторної підстанції 110/10 кВ «Курортна», яка намічена в районі с. </w:t>
      </w:r>
      <w:proofErr w:type="spellStart"/>
      <w:r w:rsidRPr="005F782F">
        <w:rPr>
          <w:rFonts w:ascii="Times New Roman" w:hAnsi="Times New Roman" w:cs="Times New Roman"/>
          <w:sz w:val="26"/>
          <w:szCs w:val="26"/>
          <w:lang w:val="uk-UA"/>
        </w:rPr>
        <w:t>Стрілкового</w:t>
      </w:r>
      <w:proofErr w:type="spellEnd"/>
      <w:r w:rsidRPr="005F782F">
        <w:rPr>
          <w:rFonts w:ascii="Times New Roman" w:hAnsi="Times New Roman" w:cs="Times New Roman"/>
          <w:sz w:val="26"/>
          <w:szCs w:val="26"/>
          <w:lang w:val="uk-UA"/>
        </w:rPr>
        <w:t>. Внутрішнє електропостачання території передбачається від закритих трансформаторних підстанцій 10/0,4 кВ з кабелями живлення 0,4 кВ з широким впровадженням енергозберігаючих технологій, з пріоритетом для локальних дахових «</w:t>
      </w:r>
      <w:proofErr w:type="spellStart"/>
      <w:r w:rsidRPr="005F782F">
        <w:rPr>
          <w:rFonts w:ascii="Times New Roman" w:hAnsi="Times New Roman" w:cs="Times New Roman"/>
          <w:sz w:val="26"/>
          <w:szCs w:val="26"/>
          <w:lang w:val="uk-UA"/>
        </w:rPr>
        <w:t>геліосистем</w:t>
      </w:r>
      <w:proofErr w:type="spellEnd"/>
      <w:r w:rsidRPr="005F782F">
        <w:rPr>
          <w:rFonts w:ascii="Times New Roman" w:hAnsi="Times New Roman" w:cs="Times New Roman"/>
          <w:sz w:val="26"/>
          <w:szCs w:val="26"/>
          <w:lang w:val="uk-UA"/>
        </w:rPr>
        <w:t>», що можуть частково покривати визначенні електричні навантаження, у тому числі і для теплопостачання.</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Радіаційний стан</w:t>
      </w:r>
      <w:r w:rsidRPr="005F782F">
        <w:rPr>
          <w:rFonts w:ascii="Times New Roman" w:hAnsi="Times New Roman" w:cs="Times New Roman"/>
          <w:sz w:val="26"/>
          <w:szCs w:val="26"/>
          <w:lang w:val="uk-UA"/>
        </w:rPr>
        <w:t xml:space="preserve"> визначається як задовільний. Рівні гама-фону 9 - 11 мкР/</w:t>
      </w:r>
      <w:proofErr w:type="spellStart"/>
      <w:r w:rsidRPr="005F782F">
        <w:rPr>
          <w:rFonts w:ascii="Times New Roman" w:hAnsi="Times New Roman" w:cs="Times New Roman"/>
          <w:sz w:val="26"/>
          <w:szCs w:val="26"/>
          <w:lang w:val="uk-UA"/>
        </w:rPr>
        <w:t>год</w:t>
      </w:r>
      <w:proofErr w:type="spellEnd"/>
      <w:r w:rsidRPr="005F782F">
        <w:rPr>
          <w:rFonts w:ascii="Times New Roman" w:hAnsi="Times New Roman" w:cs="Times New Roman"/>
          <w:sz w:val="26"/>
          <w:szCs w:val="26"/>
          <w:lang w:val="uk-UA"/>
        </w:rPr>
        <w:t xml:space="preserve">, щільність забруднення ґрунту &lt; 1 </w:t>
      </w:r>
      <w:proofErr w:type="spellStart"/>
      <w:r w:rsidRPr="005F782F">
        <w:rPr>
          <w:rFonts w:ascii="Times New Roman" w:hAnsi="Times New Roman" w:cs="Times New Roman"/>
          <w:sz w:val="26"/>
          <w:szCs w:val="26"/>
          <w:lang w:val="uk-UA"/>
        </w:rPr>
        <w:t>Кu</w:t>
      </w:r>
      <w:proofErr w:type="spellEnd"/>
      <w:r w:rsidRPr="005F782F">
        <w:rPr>
          <w:rFonts w:ascii="Times New Roman" w:hAnsi="Times New Roman" w:cs="Times New Roman"/>
          <w:sz w:val="26"/>
          <w:szCs w:val="26"/>
          <w:lang w:val="uk-UA"/>
        </w:rPr>
        <w:t>/км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Планувальні обмеження відсутні.</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Акустичний режим</w:t>
      </w:r>
      <w:r w:rsidRPr="005F782F">
        <w:rPr>
          <w:rFonts w:ascii="Times New Roman" w:hAnsi="Times New Roman" w:cs="Times New Roman"/>
          <w:sz w:val="26"/>
          <w:szCs w:val="26"/>
          <w:lang w:val="uk-UA"/>
        </w:rPr>
        <w:t xml:space="preserve"> відповідає вимогам СН 173-96 і не перевищує 30 </w:t>
      </w:r>
      <w:proofErr w:type="spellStart"/>
      <w:r w:rsidRPr="005F782F">
        <w:rPr>
          <w:rFonts w:ascii="Times New Roman" w:hAnsi="Times New Roman" w:cs="Times New Roman"/>
          <w:sz w:val="26"/>
          <w:szCs w:val="26"/>
          <w:lang w:val="uk-UA"/>
        </w:rPr>
        <w:t>дБА</w:t>
      </w:r>
      <w:proofErr w:type="spellEnd"/>
      <w:r w:rsidRPr="005F782F">
        <w:rPr>
          <w:rFonts w:ascii="Times New Roman" w:hAnsi="Times New Roman" w:cs="Times New Roman"/>
          <w:sz w:val="26"/>
          <w:szCs w:val="26"/>
          <w:lang w:val="uk-UA"/>
        </w:rPr>
        <w:t>. що обґрунтовано розділом «Транспорт». Транзитний транспорт виводиться за межі території будівництвом об’їзної дороги ІV класу з СЗЗ – 50 метрів. Внутрішнє обслуговування передбачається системою електромобілів.</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Природоохоронні території.</w:t>
      </w:r>
      <w:r w:rsidRPr="005F782F">
        <w:rPr>
          <w:rFonts w:ascii="Times New Roman" w:hAnsi="Times New Roman" w:cs="Times New Roman"/>
          <w:sz w:val="26"/>
          <w:szCs w:val="26"/>
          <w:lang w:val="uk-UA"/>
        </w:rPr>
        <w:t xml:space="preserve"> В межах території проектування об’єкти природно-заповідного фонду відсутні. На значно віддаленій частині суміжної території, що не здійснює впливу на дану територію, природоохоронні об’єкти представлені водно-болотними угіддями міжнародного значення «Центральний Сиваш» (орієнтовна площа в межі Херсонської області – 67,9 тис. га).</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Спеціалізований проект землеустрою по визначенню межі ПЗС моря та винесення її в натуру не розроблявся (</w:t>
      </w:r>
      <w:r w:rsidRPr="005F782F">
        <w:rPr>
          <w:rFonts w:ascii="Times New Roman" w:hAnsi="Times New Roman" w:cs="Times New Roman"/>
          <w:i/>
          <w:sz w:val="26"/>
          <w:szCs w:val="26"/>
          <w:lang w:val="uk-UA"/>
        </w:rPr>
        <w:t>прибережна захисна смуга моря може бути визначена по зовнішній межі проектної набережної і повинна враховувати наявну пляжну територію</w:t>
      </w:r>
      <w:r w:rsidRPr="005F782F">
        <w:rPr>
          <w:rFonts w:ascii="Times New Roman" w:hAnsi="Times New Roman" w:cs="Times New Roman"/>
          <w:sz w:val="26"/>
          <w:szCs w:val="26"/>
          <w:lang w:val="uk-UA"/>
        </w:rPr>
        <w:t>).</w:t>
      </w:r>
    </w:p>
    <w:p w:rsidR="009A647E"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територія «</w:t>
      </w:r>
      <w:proofErr w:type="spellStart"/>
      <w:r w:rsidRPr="005F782F">
        <w:rPr>
          <w:rFonts w:ascii="Times New Roman" w:hAnsi="Times New Roman" w:cs="Times New Roman"/>
          <w:sz w:val="26"/>
          <w:szCs w:val="26"/>
          <w:lang w:val="uk-UA"/>
        </w:rPr>
        <w:t>InterMedicalEcoCity</w:t>
      </w:r>
      <w:proofErr w:type="spellEnd"/>
      <w:r w:rsidRPr="005F782F">
        <w:rPr>
          <w:rFonts w:ascii="Times New Roman" w:hAnsi="Times New Roman" w:cs="Times New Roman"/>
          <w:sz w:val="26"/>
          <w:szCs w:val="26"/>
          <w:lang w:val="uk-UA"/>
        </w:rPr>
        <w:t>» відповідає санітарно-екологічним вимогам щодо розвитку рекреаційно-оздоровчої діяльності з обґрунтованим рекреаційним навантаженням перспективного використання.</w:t>
      </w:r>
    </w:p>
    <w:p w:rsidR="009A647E" w:rsidRPr="005F782F" w:rsidRDefault="009A647E" w:rsidP="009A647E">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 Розрахунок здійснювався за методикою визначення ємності курортів (Містобудування. Довідник проектувальника – К., 1999 р.; ДБН 360-92**, п. 5.27). Ємність визначена у залежності від довжини берегової смуги, площі пляжів та придатності територіальних ресурсів для рекреаційного використання.</w:t>
      </w:r>
    </w:p>
    <w:p w:rsidR="009A647E" w:rsidRPr="005F782F" w:rsidRDefault="009A647E" w:rsidP="009A647E">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Рекреаційна ємність території (</w:t>
      </w: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встановлена за формулою:</w:t>
      </w:r>
    </w:p>
    <w:p w:rsidR="009A647E" w:rsidRPr="005F782F" w:rsidRDefault="009A647E" w:rsidP="009A647E">
      <w:pPr>
        <w:spacing w:after="0" w:line="360" w:lineRule="auto"/>
        <w:jc w:val="center"/>
        <w:rPr>
          <w:rFonts w:ascii="Times New Roman" w:hAnsi="Times New Roman" w:cs="Times New Roman"/>
          <w:sz w:val="26"/>
          <w:szCs w:val="26"/>
          <w:lang w:val="uk-UA"/>
        </w:rPr>
      </w:pP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xml:space="preserve"> = </w:t>
      </w:r>
      <w:r w:rsidRPr="005F782F">
        <w:rPr>
          <w:rFonts w:ascii="Times New Roman" w:hAnsi="Times New Roman" w:cs="Times New Roman"/>
          <w:position w:val="-24"/>
          <w:sz w:val="26"/>
          <w:szCs w:val="26"/>
          <w:lang w:val="uk-UA"/>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1pt" o:ole="">
            <v:imagedata r:id="rId10" o:title=""/>
          </v:shape>
          <o:OLEObject Type="Embed" ProgID="Equation.3" ShapeID="_x0000_i1025" DrawAspect="Content" ObjectID="_1434743085" r:id="rId11"/>
        </w:object>
      </w:r>
      <w:r w:rsidRPr="005F782F">
        <w:rPr>
          <w:rFonts w:ascii="Times New Roman" w:hAnsi="Times New Roman" w:cs="Times New Roman"/>
          <w:sz w:val="26"/>
          <w:szCs w:val="26"/>
          <w:lang w:val="uk-UA"/>
        </w:rPr>
        <w:t>, де</w:t>
      </w:r>
    </w:p>
    <w:p w:rsidR="009A647E" w:rsidRPr="005F782F" w:rsidRDefault="009A647E" w:rsidP="009A647E">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 xml:space="preserve">L – </w:t>
      </w:r>
      <w:r w:rsidRPr="005F782F">
        <w:rPr>
          <w:rFonts w:ascii="Times New Roman" w:hAnsi="Times New Roman" w:cs="Times New Roman"/>
          <w:sz w:val="26"/>
          <w:szCs w:val="26"/>
          <w:lang w:val="uk-UA"/>
        </w:rPr>
        <w:t>загальна довжина берегової смуги, що використовується для входу у воду (головний критерій розрахунку);</w:t>
      </w:r>
    </w:p>
    <w:p w:rsidR="009A647E" w:rsidRPr="005F782F" w:rsidRDefault="009A647E" w:rsidP="009A647E">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N</w:t>
      </w:r>
      <w:r w:rsidRPr="005F782F">
        <w:rPr>
          <w:rFonts w:ascii="Times New Roman" w:hAnsi="Times New Roman" w:cs="Times New Roman"/>
          <w:sz w:val="26"/>
          <w:szCs w:val="26"/>
          <w:lang w:val="uk-UA"/>
        </w:rPr>
        <w:t xml:space="preserve"> – нормативна величина берегової смуги для входу у воду: для дітей з обмеженою рухливістю збільшено до – </w:t>
      </w:r>
      <w:smartTag w:uri="urn:schemas-microsoft-com:office:smarttags" w:element="metricconverter">
        <w:smartTagPr>
          <w:attr w:name="ProductID" w:val="0,55 м"/>
        </w:smartTagPr>
        <w:r w:rsidRPr="005F782F">
          <w:rPr>
            <w:rFonts w:ascii="Times New Roman" w:hAnsi="Times New Roman" w:cs="Times New Roman"/>
            <w:sz w:val="26"/>
            <w:szCs w:val="26"/>
            <w:lang w:val="uk-UA"/>
          </w:rPr>
          <w:t>0,55 м</w:t>
        </w:r>
      </w:smartTag>
      <w:r w:rsidRPr="005F782F">
        <w:rPr>
          <w:rFonts w:ascii="Times New Roman" w:hAnsi="Times New Roman" w:cs="Times New Roman"/>
          <w:sz w:val="26"/>
          <w:szCs w:val="26"/>
          <w:lang w:val="uk-UA"/>
        </w:rPr>
        <w:t xml:space="preserve"> (лікувальний пляж – 12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xml:space="preserve">/дитину); для дорослих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(пляж – 5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/людину);</w:t>
      </w:r>
    </w:p>
    <w:p w:rsidR="009A647E" w:rsidRPr="005F782F" w:rsidRDefault="009A647E" w:rsidP="009A647E">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1 </w:t>
      </w:r>
      <w:r w:rsidRPr="005F782F">
        <w:rPr>
          <w:rFonts w:ascii="Times New Roman" w:hAnsi="Times New Roman" w:cs="Times New Roman"/>
          <w:sz w:val="26"/>
          <w:szCs w:val="26"/>
          <w:lang w:val="uk-UA"/>
        </w:rPr>
        <w:t>– коефіцієнт одночасного завантаження пляжу:</w:t>
      </w:r>
      <w:r w:rsidRPr="005F782F">
        <w:rPr>
          <w:rFonts w:ascii="Times New Roman" w:hAnsi="Times New Roman" w:cs="Times New Roman"/>
          <w:i/>
          <w:sz w:val="26"/>
          <w:szCs w:val="26"/>
          <w:lang w:val="uk-UA"/>
        </w:rPr>
        <w:t xml:space="preserve"> </w:t>
      </w:r>
      <w:r w:rsidRPr="005F782F">
        <w:rPr>
          <w:rFonts w:ascii="Times New Roman" w:hAnsi="Times New Roman" w:cs="Times New Roman"/>
          <w:sz w:val="26"/>
          <w:szCs w:val="26"/>
          <w:lang w:val="uk-UA"/>
        </w:rPr>
        <w:t>для дітей – 0,8; для дорослих – 0,9;</w:t>
      </w:r>
    </w:p>
    <w:p w:rsidR="009A647E" w:rsidRPr="005F782F" w:rsidRDefault="009A647E" w:rsidP="009A647E">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2 </w:t>
      </w:r>
      <w:r w:rsidRPr="005F782F">
        <w:rPr>
          <w:rFonts w:ascii="Times New Roman" w:hAnsi="Times New Roman" w:cs="Times New Roman"/>
          <w:sz w:val="26"/>
          <w:szCs w:val="26"/>
          <w:lang w:val="uk-UA"/>
        </w:rPr>
        <w:t>– коефіцієнт інженерного обладнання пляжів – 0,9</w:t>
      </w:r>
      <w:r w:rsidRPr="005F782F">
        <w:rPr>
          <w:rStyle w:val="a6"/>
          <w:rFonts w:ascii="Times New Roman" w:hAnsi="Times New Roman" w:cs="Times New Roman"/>
          <w:sz w:val="26"/>
          <w:szCs w:val="26"/>
          <w:lang w:val="uk-UA"/>
        </w:rPr>
        <w:footnoteReference w:id="1"/>
      </w:r>
      <w:r w:rsidRPr="005F782F">
        <w:rPr>
          <w:rFonts w:ascii="Times New Roman" w:hAnsi="Times New Roman" w:cs="Times New Roman"/>
          <w:sz w:val="26"/>
          <w:szCs w:val="26"/>
          <w:lang w:val="uk-UA"/>
        </w:rPr>
        <w:t>.</w:t>
      </w:r>
    </w:p>
    <w:p w:rsidR="009A647E" w:rsidRDefault="009A647E" w:rsidP="004A69B3">
      <w:pPr>
        <w:ind w:firstLine="708"/>
        <w:rPr>
          <w:rFonts w:ascii="Times New Roman" w:hAnsi="Times New Roman"/>
          <w:sz w:val="24"/>
          <w:szCs w:val="24"/>
          <w:lang w:val="uk-UA"/>
        </w:rPr>
      </w:pPr>
    </w:p>
    <w:p w:rsidR="009A647E" w:rsidRDefault="009A647E" w:rsidP="004A69B3">
      <w:pPr>
        <w:ind w:firstLine="708"/>
        <w:rPr>
          <w:rFonts w:ascii="Times New Roman" w:hAnsi="Times New Roman"/>
          <w:sz w:val="24"/>
          <w:szCs w:val="24"/>
          <w:lang w:val="uk-UA"/>
        </w:rPr>
      </w:pPr>
    </w:p>
    <w:p w:rsidR="004A69B3" w:rsidRDefault="004A69B3" w:rsidP="00D65C35">
      <w:pPr>
        <w:spacing w:line="360" w:lineRule="auto"/>
        <w:ind w:firstLine="708"/>
        <w:jc w:val="both"/>
        <w:rPr>
          <w:rFonts w:ascii="Times New Roman" w:hAnsi="Times New Roman"/>
          <w:b/>
          <w:sz w:val="26"/>
          <w:szCs w:val="26"/>
          <w:lang w:val="uk-UA"/>
        </w:rPr>
      </w:pPr>
      <w:r w:rsidRPr="00D65C35">
        <w:rPr>
          <w:rFonts w:ascii="Times New Roman" w:hAnsi="Times New Roman"/>
          <w:b/>
          <w:sz w:val="26"/>
          <w:szCs w:val="26"/>
          <w:lang w:val="uk-UA"/>
        </w:rPr>
        <w:t>4.2.4.</w:t>
      </w:r>
      <w:r w:rsidRPr="00D65C35">
        <w:rPr>
          <w:rFonts w:ascii="Times New Roman" w:hAnsi="Times New Roman"/>
          <w:b/>
          <w:sz w:val="26"/>
          <w:szCs w:val="26"/>
          <w:lang w:val="uk-UA"/>
        </w:rPr>
        <w:tab/>
        <w:t>Визначення наявності існуючих та планування розвитку перспективних комунікацій</w:t>
      </w:r>
    </w:p>
    <w:p w:rsidR="001C3699" w:rsidRPr="001C3699" w:rsidRDefault="001C3699" w:rsidP="001C3699">
      <w:pPr>
        <w:keepNext/>
        <w:spacing w:after="0" w:line="360" w:lineRule="auto"/>
        <w:jc w:val="center"/>
        <w:rPr>
          <w:rFonts w:ascii="Times New Roman" w:hAnsi="Times New Roman"/>
          <w:b/>
          <w:i/>
          <w:color w:val="000000"/>
          <w:sz w:val="26"/>
          <w:szCs w:val="26"/>
          <w:lang w:val="uk-UA"/>
        </w:rPr>
      </w:pPr>
      <w:r w:rsidRPr="001C3699">
        <w:rPr>
          <w:rFonts w:ascii="Times New Roman" w:hAnsi="Times New Roman"/>
          <w:b/>
          <w:i/>
          <w:color w:val="000000"/>
          <w:sz w:val="26"/>
          <w:szCs w:val="26"/>
          <w:lang w:val="uk-UA"/>
        </w:rPr>
        <w:t>Зовнішній транспорт</w:t>
      </w:r>
    </w:p>
    <w:p w:rsidR="001C3699" w:rsidRPr="001C3699" w:rsidRDefault="001C3699" w:rsidP="001C3699">
      <w:pPr>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Автомобільні дороги</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виконуватись по існуючим автомобільним дорогам державного значення: </w:t>
      </w:r>
    </w:p>
    <w:p w:rsidR="001C3699" w:rsidRDefault="001C3699" w:rsidP="001C3699">
      <w:pPr>
        <w:pStyle w:val="ac"/>
        <w:numPr>
          <w:ilvl w:val="0"/>
          <w:numId w:val="2"/>
        </w:numPr>
        <w:tabs>
          <w:tab w:val="clear" w:pos="360"/>
          <w:tab w:val="num" w:pos="-6946"/>
        </w:tabs>
        <w:spacing w:after="0" w:line="360" w:lineRule="auto"/>
        <w:ind w:left="142"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Міжнародній М–18 сполученням Харків – Сімферополь – Алушта – Ялта. Траса автомобільної дороги співпадає з трасою міжнародної європейської магістралі Е105 Москва-Орел-Харків-Сімферополь-Алушта-Ялта. Проїзна частина дороги відповідає параметрам ІІ технічної категорії. Автомобільна дорога зв’яже Російську Федерацію та східні області України з територією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w:t>
      </w:r>
    </w:p>
    <w:p w:rsidR="001C3699" w:rsidRPr="001C3699" w:rsidRDefault="001C3699" w:rsidP="001C3699">
      <w:pPr>
        <w:pStyle w:val="ac"/>
        <w:numPr>
          <w:ilvl w:val="0"/>
          <w:numId w:val="2"/>
        </w:numPr>
        <w:tabs>
          <w:tab w:val="clear" w:pos="360"/>
        </w:tabs>
        <w:spacing w:after="0" w:line="360" w:lineRule="auto"/>
        <w:ind w:left="142" w:firstLine="709"/>
        <w:jc w:val="both"/>
        <w:rPr>
          <w:rFonts w:ascii="Times New Roman" w:hAnsi="Times New Roman"/>
          <w:color w:val="000000"/>
          <w:sz w:val="26"/>
          <w:szCs w:val="26"/>
          <w:lang w:val="uk-UA"/>
        </w:rPr>
      </w:pPr>
      <w:r>
        <w:rPr>
          <w:rFonts w:ascii="Times New Roman" w:hAnsi="Times New Roman"/>
          <w:color w:val="000000"/>
          <w:sz w:val="26"/>
          <w:szCs w:val="26"/>
          <w:lang w:val="uk-UA"/>
        </w:rPr>
        <w:lastRenderedPageBreak/>
        <w:t>Р</w:t>
      </w:r>
      <w:r w:rsidRPr="001C3699">
        <w:rPr>
          <w:rFonts w:ascii="Times New Roman" w:hAnsi="Times New Roman"/>
          <w:color w:val="000000"/>
          <w:sz w:val="26"/>
          <w:szCs w:val="26"/>
          <w:lang w:val="uk-UA"/>
        </w:rPr>
        <w:t xml:space="preserve">егіональній Р–47 сполученням Херсон – Нова Каховка – Генічеськ. Автомобільна дорога співпадає з трасою міжнародного транспортного коридору, що передбачений до реконструкції </w:t>
      </w:r>
      <w:r w:rsidRPr="001C3699">
        <w:rPr>
          <w:rFonts w:ascii="Times New Roman" w:hAnsi="Times New Roman"/>
          <w:i/>
          <w:color w:val="000000"/>
          <w:sz w:val="26"/>
          <w:szCs w:val="26"/>
          <w:lang w:val="uk-UA"/>
        </w:rPr>
        <w:t>Євроазіатський</w:t>
      </w:r>
      <w:r w:rsidRPr="001C3699">
        <w:rPr>
          <w:rFonts w:ascii="Times New Roman" w:hAnsi="Times New Roman"/>
          <w:color w:val="000000"/>
          <w:sz w:val="26"/>
          <w:szCs w:val="26"/>
          <w:lang w:val="uk-UA"/>
        </w:rPr>
        <w:t xml:space="preserve"> Одеса – Миколаїв – Херсон – Джанкой – Керч. Автомобільна дорога зв’яже територію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з центральними та західними областями України. </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Безпосередньо через територію Арабатської стрілки проходить автомобільна дорога місцевого значення О220706 Генічеськ –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Дорога має IV технічну категорію.</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перспективу при будівництві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передбачений ряд заходів з розвитку автомобільних доріг:</w:t>
      </w:r>
    </w:p>
    <w:p w:rsidR="001C3699" w:rsidRPr="001C3699" w:rsidRDefault="001C3699" w:rsidP="001C3699">
      <w:pPr>
        <w:numPr>
          <w:ilvl w:val="0"/>
          <w:numId w:val="32"/>
        </w:numPr>
        <w:tabs>
          <w:tab w:val="left" w:pos="900"/>
        </w:tabs>
        <w:spacing w:after="0" w:line="360" w:lineRule="auto"/>
        <w:ind w:left="0"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1C3699">
          <w:rPr>
            <w:rFonts w:ascii="Times New Roman" w:hAnsi="Times New Roman"/>
            <w:color w:val="000000"/>
            <w:sz w:val="26"/>
            <w:szCs w:val="26"/>
            <w:lang w:val="uk-UA"/>
          </w:rPr>
          <w:t>15,0 м</w:t>
        </w:r>
      </w:smartTag>
      <w:r w:rsidRPr="001C3699">
        <w:rPr>
          <w:rFonts w:ascii="Times New Roman" w:hAnsi="Times New Roman"/>
          <w:color w:val="000000"/>
          <w:sz w:val="26"/>
          <w:szCs w:val="26"/>
          <w:lang w:val="uk-UA"/>
        </w:rPr>
        <w:t xml:space="preserve"> та пройде поза територіями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селищами Генічеська Гірка та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Будівництво автомобільного мосту через затоку Сиваш дозволить значно зменшити час проїзду від міжнародного аеропорту «Сімферополь»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w:t>
      </w:r>
    </w:p>
    <w:p w:rsidR="001C3699" w:rsidRPr="001C3699" w:rsidRDefault="001C3699" w:rsidP="001C3699">
      <w:pPr>
        <w:numPr>
          <w:ilvl w:val="0"/>
          <w:numId w:val="32"/>
        </w:numPr>
        <w:tabs>
          <w:tab w:val="left" w:pos="900"/>
        </w:tabs>
        <w:spacing w:after="0" w:line="360" w:lineRule="auto"/>
        <w:ind w:left="0"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1C3699">
          <w:rPr>
            <w:rFonts w:ascii="Times New Roman" w:hAnsi="Times New Roman"/>
            <w:color w:val="000000"/>
            <w:sz w:val="26"/>
            <w:szCs w:val="26"/>
            <w:lang w:val="uk-UA"/>
          </w:rPr>
          <w:t>15,0 м</w:t>
        </w:r>
      </w:smartTag>
      <w:r w:rsidRPr="001C3699">
        <w:rPr>
          <w:rFonts w:ascii="Times New Roman" w:hAnsi="Times New Roman"/>
          <w:color w:val="000000"/>
          <w:sz w:val="26"/>
          <w:szCs w:val="26"/>
          <w:lang w:val="uk-UA"/>
        </w:rPr>
        <w:t>.</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Існуюча автомобільна дорога місцевого значення О220706 Генічеськ –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xml:space="preserve"> буде виконувати функції внутрішньо курортної та передбачено майже повністю вивільнити її від зовнішнього транспорту (окрім транспорту екстрених служб). </w:t>
      </w:r>
    </w:p>
    <w:p w:rsidR="001C3699" w:rsidRPr="00745BEE" w:rsidRDefault="001C3699" w:rsidP="001C3699">
      <w:pPr>
        <w:keepNext/>
        <w:spacing w:after="0" w:line="360" w:lineRule="auto"/>
        <w:jc w:val="center"/>
        <w:rPr>
          <w:rFonts w:ascii="Times New Roman" w:hAnsi="Times New Roman"/>
          <w:i/>
          <w:color w:val="000000"/>
          <w:sz w:val="26"/>
          <w:szCs w:val="26"/>
          <w:lang w:val="uk-UA"/>
        </w:rPr>
      </w:pPr>
      <w:r w:rsidRPr="00745BEE">
        <w:rPr>
          <w:rFonts w:ascii="Times New Roman" w:hAnsi="Times New Roman"/>
          <w:i/>
          <w:color w:val="000000"/>
          <w:sz w:val="26"/>
          <w:szCs w:val="26"/>
          <w:lang w:val="uk-UA"/>
        </w:rPr>
        <w:t>Залізничний транспорт</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заліз</w:t>
      </w:r>
      <w:bookmarkStart w:id="2" w:name="_GoBack"/>
      <w:bookmarkEnd w:id="2"/>
      <w:r w:rsidRPr="001C3699">
        <w:rPr>
          <w:rFonts w:ascii="Times New Roman" w:hAnsi="Times New Roman"/>
          <w:color w:val="000000"/>
          <w:sz w:val="26"/>
          <w:szCs w:val="26"/>
          <w:lang w:val="uk-UA"/>
        </w:rPr>
        <w:t xml:space="preserve">ничним транспортом передбачено залізничною станцією </w:t>
      </w:r>
      <w:proofErr w:type="spellStart"/>
      <w:r w:rsidRPr="001C3699">
        <w:rPr>
          <w:rFonts w:ascii="Times New Roman" w:hAnsi="Times New Roman"/>
          <w:color w:val="000000"/>
          <w:sz w:val="26"/>
          <w:szCs w:val="26"/>
          <w:lang w:val="uk-UA"/>
        </w:rPr>
        <w:t>Новоолексіївка</w:t>
      </w:r>
      <w:proofErr w:type="spellEnd"/>
      <w:r w:rsidRPr="001C3699">
        <w:rPr>
          <w:rFonts w:ascii="Times New Roman" w:hAnsi="Times New Roman"/>
          <w:color w:val="000000"/>
          <w:sz w:val="26"/>
          <w:szCs w:val="26"/>
          <w:lang w:val="uk-UA"/>
        </w:rPr>
        <w:t>, яка розташована на двоколійній електрифікованій залізничний лінії Мелітополь – Джанкой.</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Крім того, відповідно до Концепції створення та функціонування національної мережі транспортних коридорів в Україна залізнична лінія </w:t>
      </w:r>
      <w:r w:rsidRPr="001C3699">
        <w:rPr>
          <w:rFonts w:ascii="Times New Roman" w:hAnsi="Times New Roman"/>
          <w:color w:val="000000"/>
          <w:sz w:val="26"/>
          <w:szCs w:val="26"/>
          <w:lang w:val="uk-UA"/>
        </w:rPr>
        <w:lastRenderedPageBreak/>
        <w:t xml:space="preserve">Мелітополь – Джанкой є ділянкою залізничного транспортного коридору ЧЕС з відгалуженням – Рені – Ізмаїл – Одеса – </w:t>
      </w:r>
      <w:proofErr w:type="spellStart"/>
      <w:r w:rsidRPr="001C3699">
        <w:rPr>
          <w:rFonts w:ascii="Times New Roman" w:hAnsi="Times New Roman"/>
          <w:color w:val="000000"/>
          <w:sz w:val="26"/>
          <w:szCs w:val="26"/>
          <w:lang w:val="uk-UA"/>
        </w:rPr>
        <w:t>Колосівка</w:t>
      </w:r>
      <w:proofErr w:type="spellEnd"/>
      <w:r w:rsidRPr="001C3699">
        <w:rPr>
          <w:rFonts w:ascii="Times New Roman" w:hAnsi="Times New Roman"/>
          <w:color w:val="000000"/>
          <w:sz w:val="26"/>
          <w:szCs w:val="26"/>
          <w:lang w:val="uk-UA"/>
        </w:rPr>
        <w:t xml:space="preserve"> – Помічна – Знам’янка – Дніпропетровськ – </w:t>
      </w:r>
      <w:proofErr w:type="spellStart"/>
      <w:r w:rsidRPr="001C3699">
        <w:rPr>
          <w:rFonts w:ascii="Times New Roman" w:hAnsi="Times New Roman"/>
          <w:color w:val="000000"/>
          <w:sz w:val="26"/>
          <w:szCs w:val="26"/>
          <w:lang w:val="uk-UA"/>
        </w:rPr>
        <w:t>Ясинувата</w:t>
      </w:r>
      <w:proofErr w:type="spellEnd"/>
      <w:r w:rsidRPr="001C3699">
        <w:rPr>
          <w:rFonts w:ascii="Times New Roman" w:hAnsi="Times New Roman"/>
          <w:color w:val="000000"/>
          <w:sz w:val="26"/>
          <w:szCs w:val="26"/>
          <w:lang w:val="uk-UA"/>
        </w:rPr>
        <w:t xml:space="preserve"> – </w:t>
      </w:r>
      <w:proofErr w:type="spellStart"/>
      <w:r w:rsidRPr="001C3699">
        <w:rPr>
          <w:rFonts w:ascii="Times New Roman" w:hAnsi="Times New Roman"/>
          <w:color w:val="000000"/>
          <w:sz w:val="26"/>
          <w:szCs w:val="26"/>
          <w:lang w:val="uk-UA"/>
        </w:rPr>
        <w:t>Квашине</w:t>
      </w:r>
      <w:proofErr w:type="spellEnd"/>
      <w:r w:rsidRPr="001C3699">
        <w:rPr>
          <w:rFonts w:ascii="Times New Roman" w:hAnsi="Times New Roman"/>
          <w:color w:val="000000"/>
          <w:sz w:val="26"/>
          <w:szCs w:val="26"/>
          <w:lang w:val="uk-UA"/>
        </w:rPr>
        <w:t xml:space="preserve">, Харків – Синельникове – Джанкой – Сімферополь – Севастополь, </w:t>
      </w:r>
      <w:proofErr w:type="spellStart"/>
      <w:r w:rsidRPr="001C3699">
        <w:rPr>
          <w:rFonts w:ascii="Times New Roman" w:hAnsi="Times New Roman"/>
          <w:color w:val="000000"/>
          <w:sz w:val="26"/>
          <w:szCs w:val="26"/>
          <w:lang w:val="uk-UA"/>
        </w:rPr>
        <w:t>Колосівка</w:t>
      </w:r>
      <w:proofErr w:type="spellEnd"/>
      <w:r w:rsidRPr="001C3699">
        <w:rPr>
          <w:rFonts w:ascii="Times New Roman" w:hAnsi="Times New Roman"/>
          <w:color w:val="000000"/>
          <w:sz w:val="26"/>
          <w:szCs w:val="26"/>
          <w:lang w:val="uk-UA"/>
        </w:rPr>
        <w:t xml:space="preserve"> – Миколаїв – Херсон – Чаплине – Бердянськ. В зв’язку з цим передбачена модернізація залізничної лінії та будівництво третьої колії на ділянці Мелітополь – Джанкой – Сімферополь. Зазначені заходи сприятимуть збільшенню кількість відпочивальників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які приїжджатимуть з південних областей України.</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більш далеку перспективу (після початку функціонування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для підвезення відпочивальників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передбачено організувати наземну лінію легких та безшумних електропоїздів типу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 xml:space="preserve">», яка пройде від залізничної станції </w:t>
      </w:r>
      <w:proofErr w:type="spellStart"/>
      <w:r w:rsidRPr="001C3699">
        <w:rPr>
          <w:rFonts w:ascii="Times New Roman" w:hAnsi="Times New Roman"/>
          <w:color w:val="000000"/>
          <w:sz w:val="26"/>
          <w:szCs w:val="26"/>
          <w:lang w:val="uk-UA"/>
        </w:rPr>
        <w:t>Новоолексіївка</w:t>
      </w:r>
      <w:proofErr w:type="spellEnd"/>
      <w:r w:rsidRPr="001C3699">
        <w:rPr>
          <w:rFonts w:ascii="Times New Roman" w:hAnsi="Times New Roman"/>
          <w:color w:val="000000"/>
          <w:sz w:val="26"/>
          <w:szCs w:val="26"/>
          <w:lang w:val="uk-UA"/>
        </w:rPr>
        <w:t xml:space="preserve">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На лінії передбачено організувати зупинки: в районі </w:t>
      </w:r>
      <w:proofErr w:type="spellStart"/>
      <w:r w:rsidRPr="001C3699">
        <w:rPr>
          <w:rFonts w:ascii="Times New Roman" w:hAnsi="Times New Roman"/>
          <w:color w:val="000000"/>
          <w:sz w:val="26"/>
          <w:szCs w:val="26"/>
          <w:lang w:val="uk-UA"/>
        </w:rPr>
        <w:t>ст.Новолексіївка</w:t>
      </w:r>
      <w:proofErr w:type="spellEnd"/>
      <w:r w:rsidRPr="001C3699">
        <w:rPr>
          <w:rFonts w:ascii="Times New Roman" w:hAnsi="Times New Roman"/>
          <w:color w:val="000000"/>
          <w:sz w:val="26"/>
          <w:szCs w:val="26"/>
          <w:lang w:val="uk-UA"/>
        </w:rPr>
        <w:t xml:space="preserve">, аеропорт «Генічеськ», біля </w:t>
      </w:r>
      <w:proofErr w:type="spellStart"/>
      <w:r w:rsidRPr="001C3699">
        <w:rPr>
          <w:rFonts w:ascii="Times New Roman" w:hAnsi="Times New Roman"/>
          <w:color w:val="000000"/>
          <w:sz w:val="26"/>
          <w:szCs w:val="26"/>
          <w:lang w:val="uk-UA"/>
        </w:rPr>
        <w:t>перехоплюючої</w:t>
      </w:r>
      <w:proofErr w:type="spellEnd"/>
      <w:r w:rsidRPr="001C3699">
        <w:rPr>
          <w:rFonts w:ascii="Times New Roman" w:hAnsi="Times New Roman"/>
          <w:color w:val="000000"/>
          <w:sz w:val="26"/>
          <w:szCs w:val="26"/>
          <w:lang w:val="uk-UA"/>
        </w:rPr>
        <w:t xml:space="preserve"> автостоянки на в’їзді до Арабатської стрілка та кінцева зупинка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Проходження «</w:t>
      </w:r>
      <w:proofErr w:type="spellStart"/>
      <w:r w:rsidRPr="001C3699">
        <w:rPr>
          <w:rFonts w:ascii="Times New Roman" w:hAnsi="Times New Roman"/>
          <w:color w:val="000000"/>
          <w:sz w:val="26"/>
          <w:szCs w:val="26"/>
          <w:lang w:val="uk-UA"/>
        </w:rPr>
        <w:t>Радану</w:t>
      </w:r>
      <w:proofErr w:type="spellEnd"/>
      <w:r w:rsidRPr="001C3699">
        <w:rPr>
          <w:rFonts w:ascii="Times New Roman" w:hAnsi="Times New Roman"/>
          <w:color w:val="000000"/>
          <w:sz w:val="26"/>
          <w:szCs w:val="26"/>
          <w:lang w:val="uk-UA"/>
        </w:rPr>
        <w:t>» по території Арабатської стрілки передбачено вздовж проектної територіальної автомобільної дороги державного значення.</w:t>
      </w:r>
    </w:p>
    <w:p w:rsidR="001C3699" w:rsidRPr="001C3699" w:rsidRDefault="001C3699" w:rsidP="001C3699">
      <w:pPr>
        <w:keepNext/>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Повітряний транспорт</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Повітряні зв’язки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будуть виконуватись міжнародним аеропортом «Сімферополь», новим аеропортом місцевого значення «Генічеськ» та гелікоптерами. </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Прийом відпочивальників з різних міст світу передбачено міжнародним аеропортом «Сімферополь». Доставка відпочивальників до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відбуватися автомобільним транспортом (по автомобільній дорозі М-18 та новому мосту через затоку Сиваш) та гелікоптерами. </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Крім того, на більш далеку перспективу (після початку функціонування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здійснюватись </w:t>
      </w:r>
      <w:r w:rsidRPr="001C3699">
        <w:rPr>
          <w:rFonts w:ascii="Times New Roman" w:hAnsi="Times New Roman"/>
          <w:color w:val="000000"/>
          <w:sz w:val="26"/>
          <w:szCs w:val="26"/>
          <w:lang w:val="uk-UA"/>
        </w:rPr>
        <w:lastRenderedPageBreak/>
        <w:t>гелікоптерами (безпосередньо з аеропорту «Генічеськ») та електропоїздами лінії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Також для вирішення питання повітряного сполучення між територією «</w:t>
      </w:r>
      <w:proofErr w:type="spellStart"/>
      <w:r w:rsidRPr="001C3699">
        <w:rPr>
          <w:rFonts w:ascii="Times New Roman" w:hAnsi="Times New Roman"/>
          <w:color w:val="000000"/>
          <w:sz w:val="26"/>
          <w:szCs w:val="26"/>
          <w:lang w:val="uk-UA"/>
        </w:rPr>
        <w:t>Intermedical</w:t>
      </w:r>
      <w:proofErr w:type="spellEnd"/>
      <w:r w:rsidRPr="001C3699">
        <w:rPr>
          <w:rFonts w:ascii="Times New Roman" w:hAnsi="Times New Roman"/>
          <w:color w:val="000000"/>
          <w:sz w:val="26"/>
          <w:szCs w:val="26"/>
          <w:lang w:val="uk-UA"/>
        </w:rPr>
        <w:t xml:space="preserve"> </w:t>
      </w:r>
      <w:proofErr w:type="spellStart"/>
      <w:r w:rsidRPr="001C3699">
        <w:rPr>
          <w:rFonts w:ascii="Times New Roman" w:hAnsi="Times New Roman"/>
          <w:color w:val="000000"/>
          <w:sz w:val="26"/>
          <w:szCs w:val="26"/>
          <w:lang w:val="uk-UA"/>
        </w:rPr>
        <w:t>Eco</w:t>
      </w:r>
      <w:proofErr w:type="spellEnd"/>
      <w:r w:rsidRPr="001C3699">
        <w:rPr>
          <w:rFonts w:ascii="Times New Roman" w:hAnsi="Times New Roman"/>
          <w:color w:val="000000"/>
          <w:sz w:val="26"/>
          <w:szCs w:val="26"/>
          <w:lang w:val="uk-UA"/>
        </w:rPr>
        <w:t xml:space="preserve"> </w:t>
      </w:r>
      <w:proofErr w:type="spellStart"/>
      <w:r w:rsidRPr="001C3699">
        <w:rPr>
          <w:rFonts w:ascii="Times New Roman" w:hAnsi="Times New Roman"/>
          <w:color w:val="000000"/>
          <w:sz w:val="26"/>
          <w:szCs w:val="26"/>
          <w:lang w:val="uk-UA"/>
        </w:rPr>
        <w:t>City</w:t>
      </w:r>
      <w:proofErr w:type="spellEnd"/>
      <w:r w:rsidRPr="001C3699">
        <w:rPr>
          <w:rFonts w:ascii="Times New Roman" w:hAnsi="Times New Roman"/>
          <w:color w:val="000000"/>
          <w:sz w:val="26"/>
          <w:szCs w:val="26"/>
          <w:lang w:val="uk-UA"/>
        </w:rPr>
        <w:t xml:space="preserve">» та основними населеними пунктами області та аеропортами, передбачено розміщення </w:t>
      </w:r>
      <w:proofErr w:type="spellStart"/>
      <w:r w:rsidRPr="001C3699">
        <w:rPr>
          <w:rFonts w:ascii="Times New Roman" w:hAnsi="Times New Roman"/>
          <w:color w:val="000000"/>
          <w:sz w:val="26"/>
          <w:szCs w:val="26"/>
          <w:lang w:val="uk-UA"/>
        </w:rPr>
        <w:t>гелікоптерних</w:t>
      </w:r>
      <w:proofErr w:type="spellEnd"/>
      <w:r w:rsidRPr="001C3699">
        <w:rPr>
          <w:rFonts w:ascii="Times New Roman" w:hAnsi="Times New Roman"/>
          <w:color w:val="000000"/>
          <w:sz w:val="26"/>
          <w:szCs w:val="26"/>
          <w:lang w:val="uk-UA"/>
        </w:rPr>
        <w:t xml:space="preserve">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1C3699" w:rsidRPr="001C3699" w:rsidRDefault="001C3699" w:rsidP="001C3699">
      <w:pPr>
        <w:keepNext/>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Морський транспорт</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По морському транспорту передбачено будівництво нового причалу для прийому суден безпосередньо на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Крім того, передбачено організаці</w:t>
      </w:r>
      <w:r>
        <w:rPr>
          <w:rFonts w:ascii="Times New Roman" w:hAnsi="Times New Roman"/>
          <w:color w:val="000000"/>
          <w:sz w:val="26"/>
          <w:szCs w:val="26"/>
          <w:lang w:val="uk-UA"/>
        </w:rPr>
        <w:t>ю</w:t>
      </w:r>
      <w:r w:rsidRPr="001C3699">
        <w:rPr>
          <w:rFonts w:ascii="Times New Roman" w:hAnsi="Times New Roman"/>
          <w:color w:val="000000"/>
          <w:sz w:val="26"/>
          <w:szCs w:val="26"/>
          <w:lang w:val="uk-UA"/>
        </w:rPr>
        <w:t xml:space="preserve"> зв’язків нового причалу з морськими портами Запорізької та Донецької області, а також з портами АР Крим, для перевезення відпочивальників.</w:t>
      </w:r>
    </w:p>
    <w:p w:rsidR="001C3699" w:rsidRPr="001C3699" w:rsidRDefault="001C3699" w:rsidP="001C3699">
      <w:pPr>
        <w:keepNext/>
        <w:spacing w:after="0" w:line="360" w:lineRule="auto"/>
        <w:jc w:val="center"/>
        <w:rPr>
          <w:rFonts w:ascii="Times New Roman" w:hAnsi="Times New Roman"/>
          <w:b/>
          <w:i/>
          <w:color w:val="000000"/>
          <w:sz w:val="28"/>
          <w:szCs w:val="28"/>
          <w:lang w:val="uk-UA"/>
        </w:rPr>
      </w:pPr>
    </w:p>
    <w:p w:rsidR="001C3699" w:rsidRPr="001C3699" w:rsidRDefault="001C3699" w:rsidP="001C3699">
      <w:pPr>
        <w:keepNext/>
        <w:spacing w:after="0" w:line="360" w:lineRule="auto"/>
        <w:jc w:val="center"/>
        <w:rPr>
          <w:rFonts w:ascii="Times New Roman" w:hAnsi="Times New Roman"/>
          <w:b/>
          <w:i/>
          <w:color w:val="000000"/>
          <w:sz w:val="26"/>
          <w:szCs w:val="26"/>
          <w:lang w:val="uk-UA"/>
        </w:rPr>
      </w:pPr>
      <w:r w:rsidRPr="001C3699">
        <w:rPr>
          <w:rFonts w:ascii="Times New Roman" w:hAnsi="Times New Roman"/>
          <w:b/>
          <w:i/>
          <w:color w:val="000000"/>
          <w:sz w:val="26"/>
          <w:szCs w:val="26"/>
          <w:lang w:val="uk-UA"/>
        </w:rPr>
        <w:t>Внутрішній транспорт</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перспективу територію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електротранспортом та велосипедами.</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Для забезпечення необхідного рівня безпеки руху електротранспорту,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«Зебра».</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Кількість місць зберігання автотранспорту визначається виходячи з специфіки зони (що проектується), кількості відпочивальників, наявності обслуговуючого персоналу та очікуваного рівня автомобілізації.</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Для постійного зберігання індивідуальних легкових автомобілів відпочивальників та обслуговуючого персоналу (</w:t>
      </w:r>
      <w:r w:rsidRPr="001C3699">
        <w:rPr>
          <w:rFonts w:ascii="Times New Roman" w:hAnsi="Times New Roman"/>
          <w:i/>
          <w:color w:val="000000"/>
          <w:sz w:val="26"/>
          <w:szCs w:val="26"/>
          <w:lang w:val="uk-UA"/>
        </w:rPr>
        <w:t>територія оздоровчо-рекреаційної та оздоровчої зони</w:t>
      </w:r>
      <w:r w:rsidRPr="001C3699">
        <w:rPr>
          <w:rFonts w:ascii="Times New Roman" w:hAnsi="Times New Roman"/>
          <w:color w:val="000000"/>
          <w:sz w:val="26"/>
          <w:szCs w:val="26"/>
          <w:lang w:val="uk-UA"/>
        </w:rPr>
        <w:t xml:space="preserve">) передбачено будівництво </w:t>
      </w:r>
      <w:proofErr w:type="spellStart"/>
      <w:r w:rsidRPr="001C3699">
        <w:rPr>
          <w:rFonts w:ascii="Times New Roman" w:hAnsi="Times New Roman"/>
          <w:color w:val="000000"/>
          <w:sz w:val="26"/>
          <w:szCs w:val="26"/>
          <w:lang w:val="uk-UA"/>
        </w:rPr>
        <w:t>перехоплюючої</w:t>
      </w:r>
      <w:proofErr w:type="spellEnd"/>
      <w:r w:rsidRPr="001C3699">
        <w:rPr>
          <w:rFonts w:ascii="Times New Roman" w:hAnsi="Times New Roman"/>
          <w:color w:val="000000"/>
          <w:sz w:val="26"/>
          <w:szCs w:val="26"/>
          <w:lang w:val="uk-UA"/>
        </w:rPr>
        <w:t xml:space="preserve"> автостоянки (багатоповерхового гаражу) на в’їзді – виїзді з Арабатської стрілки загальною кількістю 2200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(в максимально літній сезон). Поруч з </w:t>
      </w:r>
      <w:proofErr w:type="spellStart"/>
      <w:r w:rsidRPr="001C3699">
        <w:rPr>
          <w:rFonts w:ascii="Times New Roman" w:hAnsi="Times New Roman"/>
          <w:color w:val="000000"/>
          <w:sz w:val="26"/>
          <w:szCs w:val="26"/>
          <w:lang w:val="uk-UA"/>
        </w:rPr>
        <w:lastRenderedPageBreak/>
        <w:t>перехоплюючою</w:t>
      </w:r>
      <w:proofErr w:type="spellEnd"/>
      <w:r w:rsidRPr="001C3699">
        <w:rPr>
          <w:rFonts w:ascii="Times New Roman" w:hAnsi="Times New Roman"/>
          <w:color w:val="000000"/>
          <w:sz w:val="26"/>
          <w:szCs w:val="26"/>
          <w:lang w:val="uk-UA"/>
        </w:rPr>
        <w:t xml:space="preserve"> автостоянкою передбачено будівництво зупинки електропоїзда лінії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 для зручної пересадки з одного виду транспорту на інший.</w:t>
      </w:r>
    </w:p>
    <w:p w:rsidR="001C3699" w:rsidRP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відпочивальників всередині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електрокарами місткістю 4-6 місць. Зберігання електрокарів буде здійснюватись на територіях рекреаційних установ.</w:t>
      </w:r>
    </w:p>
    <w:p w:rsidR="001C3699" w:rsidRDefault="001C3699" w:rsidP="001C3699">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Передбачено організацію стоянок для тимчасового зберігання електротранспорту (електрокарів) та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біля громадських будинків та споруд масового відвідування. Нижче в таблиці </w:t>
      </w:r>
      <w:r w:rsidR="00462E12">
        <w:rPr>
          <w:rFonts w:ascii="Times New Roman" w:hAnsi="Times New Roman"/>
          <w:color w:val="000000"/>
          <w:sz w:val="26"/>
          <w:szCs w:val="26"/>
          <w:lang w:val="uk-UA"/>
        </w:rPr>
        <w:t xml:space="preserve">4.10 </w:t>
      </w:r>
      <w:r w:rsidRPr="001C3699">
        <w:rPr>
          <w:rFonts w:ascii="Times New Roman" w:hAnsi="Times New Roman"/>
          <w:color w:val="000000"/>
          <w:sz w:val="26"/>
          <w:szCs w:val="26"/>
          <w:lang w:val="uk-UA"/>
        </w:rPr>
        <w:t xml:space="preserve">наведений розрахунок кількості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для тимчасового зберігання електротранспорту та </w:t>
      </w:r>
      <w:proofErr w:type="spellStart"/>
      <w:r w:rsidRPr="001C3699">
        <w:rPr>
          <w:rFonts w:ascii="Times New Roman" w:hAnsi="Times New Roman"/>
          <w:color w:val="000000"/>
          <w:sz w:val="26"/>
          <w:szCs w:val="26"/>
          <w:lang w:val="uk-UA"/>
        </w:rPr>
        <w:t>веломісць</w:t>
      </w:r>
      <w:proofErr w:type="spellEnd"/>
      <w:r w:rsidRPr="001C3699">
        <w:rPr>
          <w:rFonts w:ascii="Times New Roman" w:hAnsi="Times New Roman"/>
          <w:color w:val="000000"/>
          <w:sz w:val="26"/>
          <w:szCs w:val="26"/>
          <w:lang w:val="uk-UA"/>
        </w:rPr>
        <w:t xml:space="preserve"> для зберігання велосипедів.</w:t>
      </w:r>
    </w:p>
    <w:p w:rsidR="00462E12" w:rsidRPr="001C3699" w:rsidRDefault="00462E12" w:rsidP="001C369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Таблиця 4.10 – Розрахунок кількості </w:t>
      </w:r>
      <w:proofErr w:type="spellStart"/>
      <w:r>
        <w:rPr>
          <w:rFonts w:ascii="Times New Roman" w:hAnsi="Times New Roman"/>
          <w:color w:val="000000"/>
          <w:sz w:val="26"/>
          <w:szCs w:val="26"/>
          <w:lang w:val="uk-UA"/>
        </w:rPr>
        <w:t>машиномісць</w:t>
      </w:r>
      <w:proofErr w:type="spellEnd"/>
      <w:r>
        <w:rPr>
          <w:rFonts w:ascii="Times New Roman" w:hAnsi="Times New Roman"/>
          <w:color w:val="000000"/>
          <w:sz w:val="26"/>
          <w:szCs w:val="26"/>
          <w:lang w:val="uk-UA"/>
        </w:rPr>
        <w:t xml:space="preserve"> для тимчасового зберігання електротранспорту та </w:t>
      </w:r>
      <w:proofErr w:type="spellStart"/>
      <w:r>
        <w:rPr>
          <w:rFonts w:ascii="Times New Roman" w:hAnsi="Times New Roman"/>
          <w:color w:val="000000"/>
          <w:sz w:val="26"/>
          <w:szCs w:val="26"/>
          <w:lang w:val="uk-UA"/>
        </w:rPr>
        <w:t>веломісць</w:t>
      </w:r>
      <w:proofErr w:type="spellEnd"/>
      <w:r>
        <w:rPr>
          <w:rFonts w:ascii="Times New Roman" w:hAnsi="Times New Roman"/>
          <w:color w:val="000000"/>
          <w:sz w:val="26"/>
          <w:szCs w:val="26"/>
          <w:lang w:val="uk-UA"/>
        </w:rPr>
        <w:t xml:space="preserve"> для зберігання велосипедів</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642"/>
        <w:gridCol w:w="1630"/>
        <w:gridCol w:w="1338"/>
        <w:gridCol w:w="1566"/>
      </w:tblGrid>
      <w:tr w:rsidR="001C3699" w:rsidRPr="00462E12" w:rsidTr="00F53EDF">
        <w:trPr>
          <w:trHeight w:val="765"/>
          <w:tblHeader/>
          <w:jc w:val="center"/>
        </w:trPr>
        <w:tc>
          <w:tcPr>
            <w:tcW w:w="3347"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b/>
                <w:sz w:val="20"/>
                <w:szCs w:val="20"/>
                <w:lang w:val="uk-UA"/>
              </w:rPr>
              <w:t>Назва установ</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b/>
                <w:sz w:val="20"/>
                <w:szCs w:val="20"/>
                <w:lang w:val="uk-UA"/>
              </w:rPr>
              <w:t>Кількість машино-місць (електрокари)</w:t>
            </w:r>
          </w:p>
        </w:tc>
        <w:tc>
          <w:tcPr>
            <w:tcW w:w="1630" w:type="dxa"/>
            <w:shd w:val="clear" w:color="auto" w:fill="auto"/>
            <w:vAlign w:val="center"/>
          </w:tcPr>
          <w:p w:rsidR="001C3699" w:rsidRPr="00462E12" w:rsidRDefault="001C3699" w:rsidP="00F53EDF">
            <w:pPr>
              <w:pageBreakBefore/>
              <w:spacing w:before="20" w:after="20" w:line="240" w:lineRule="auto"/>
              <w:jc w:val="center"/>
              <w:rPr>
                <w:rFonts w:ascii="Times New Roman" w:hAnsi="Times New Roman"/>
                <w:b/>
                <w:sz w:val="20"/>
                <w:szCs w:val="20"/>
                <w:vertAlign w:val="superscript"/>
                <w:lang w:val="uk-UA"/>
              </w:rPr>
            </w:pPr>
            <w:r w:rsidRPr="00462E12">
              <w:rPr>
                <w:rFonts w:ascii="Times New Roman" w:hAnsi="Times New Roman"/>
                <w:b/>
                <w:sz w:val="20"/>
                <w:szCs w:val="20"/>
                <w:lang w:val="uk-UA"/>
              </w:rPr>
              <w:t>Загальна площа (під електрокари), м</w:t>
            </w:r>
            <w:r w:rsidRPr="00462E12">
              <w:rPr>
                <w:rFonts w:ascii="Times New Roman" w:hAnsi="Times New Roman"/>
                <w:b/>
                <w:sz w:val="20"/>
                <w:szCs w:val="20"/>
                <w:vertAlign w:val="superscript"/>
                <w:lang w:val="uk-UA"/>
              </w:rPr>
              <w:t>2</w:t>
            </w:r>
          </w:p>
        </w:tc>
        <w:tc>
          <w:tcPr>
            <w:tcW w:w="1338" w:type="dxa"/>
            <w:shd w:val="clear" w:color="auto" w:fill="auto"/>
            <w:vAlign w:val="center"/>
          </w:tcPr>
          <w:p w:rsidR="001C3699" w:rsidRPr="00462E12" w:rsidRDefault="001C3699" w:rsidP="00F53EDF">
            <w:pPr>
              <w:pageBreakBefore/>
              <w:spacing w:before="20" w:after="20" w:line="240" w:lineRule="auto"/>
              <w:jc w:val="center"/>
              <w:rPr>
                <w:rFonts w:ascii="Times New Roman" w:hAnsi="Times New Roman"/>
                <w:b/>
                <w:sz w:val="20"/>
                <w:szCs w:val="20"/>
                <w:lang w:val="uk-UA"/>
              </w:rPr>
            </w:pPr>
            <w:r w:rsidRPr="00462E12">
              <w:rPr>
                <w:rFonts w:ascii="Times New Roman" w:hAnsi="Times New Roman"/>
                <w:b/>
                <w:sz w:val="20"/>
                <w:szCs w:val="20"/>
                <w:lang w:val="uk-UA"/>
              </w:rPr>
              <w:t xml:space="preserve">Кількість </w:t>
            </w:r>
            <w:proofErr w:type="spellStart"/>
            <w:r w:rsidRPr="00462E12">
              <w:rPr>
                <w:rFonts w:ascii="Times New Roman" w:hAnsi="Times New Roman"/>
                <w:b/>
                <w:sz w:val="20"/>
                <w:szCs w:val="20"/>
                <w:lang w:val="uk-UA"/>
              </w:rPr>
              <w:t>веломісць</w:t>
            </w:r>
            <w:proofErr w:type="spellEnd"/>
          </w:p>
        </w:tc>
        <w:tc>
          <w:tcPr>
            <w:tcW w:w="1566" w:type="dxa"/>
            <w:shd w:val="clear" w:color="auto" w:fill="auto"/>
            <w:vAlign w:val="center"/>
          </w:tcPr>
          <w:p w:rsidR="001C3699" w:rsidRPr="00462E12" w:rsidRDefault="001C3699" w:rsidP="00F53EDF">
            <w:pPr>
              <w:pageBreakBefore/>
              <w:spacing w:before="20" w:after="20" w:line="240" w:lineRule="auto"/>
              <w:jc w:val="center"/>
              <w:rPr>
                <w:rFonts w:ascii="Times New Roman" w:hAnsi="Times New Roman"/>
                <w:b/>
                <w:sz w:val="20"/>
                <w:szCs w:val="20"/>
                <w:vertAlign w:val="superscript"/>
                <w:lang w:val="uk-UA"/>
              </w:rPr>
            </w:pPr>
            <w:r w:rsidRPr="00462E12">
              <w:rPr>
                <w:rFonts w:ascii="Times New Roman" w:hAnsi="Times New Roman"/>
                <w:b/>
                <w:sz w:val="20"/>
                <w:szCs w:val="20"/>
                <w:lang w:val="uk-UA"/>
              </w:rPr>
              <w:t>Загальна площа (під велосипеди), м</w:t>
            </w:r>
            <w:r w:rsidRPr="00462E12">
              <w:rPr>
                <w:rFonts w:ascii="Times New Roman" w:hAnsi="Times New Roman"/>
                <w:b/>
                <w:sz w:val="20"/>
                <w:szCs w:val="20"/>
                <w:vertAlign w:val="superscript"/>
                <w:lang w:val="uk-UA"/>
              </w:rPr>
              <w:t>2</w:t>
            </w:r>
          </w:p>
        </w:tc>
      </w:tr>
      <w:tr w:rsidR="001C3699" w:rsidRPr="00462E12" w:rsidTr="00F53EDF">
        <w:trPr>
          <w:trHeight w:val="297"/>
          <w:jc w:val="center"/>
        </w:trPr>
        <w:tc>
          <w:tcPr>
            <w:tcW w:w="9523" w:type="dxa"/>
            <w:gridSpan w:val="5"/>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b/>
                <w:sz w:val="24"/>
                <w:szCs w:val="24"/>
                <w:lang w:val="uk-UA"/>
              </w:rPr>
              <w:t>І. Оздоровчо-рекреаційна зона</w:t>
            </w:r>
          </w:p>
        </w:tc>
      </w:tr>
      <w:tr w:rsidR="001C3699" w:rsidRPr="00462E12" w:rsidTr="00F53EDF">
        <w:trPr>
          <w:trHeight w:val="765"/>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Адміністративний будинок з бібліотекою, галереєю та виставковими залами</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Культові споруди</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Універсальний видовищно-розважальний центр (амфітеатр)</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Терми</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480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24</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клуб (на півдні)</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кантрі-клуб (на півночі)</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Яхт-клуб</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4 торгових комплекси</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4×30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4×360=1440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4×15</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4×18=72</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Медичний коледж на 500 учнів</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25</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 xml:space="preserve">2 </w:t>
            </w:r>
            <w:proofErr w:type="spellStart"/>
            <w:r w:rsidRPr="00462E12">
              <w:rPr>
                <w:rFonts w:ascii="Times New Roman" w:hAnsi="Times New Roman"/>
                <w:sz w:val="24"/>
                <w:szCs w:val="24"/>
                <w:lang w:val="uk-UA"/>
              </w:rPr>
              <w:t>Етно-комплекси</w:t>
            </w:r>
            <w:proofErr w:type="spellEnd"/>
            <w:r w:rsidRPr="00462E12">
              <w:rPr>
                <w:rFonts w:ascii="Times New Roman" w:hAnsi="Times New Roman"/>
                <w:sz w:val="24"/>
                <w:szCs w:val="24"/>
                <w:lang w:val="uk-UA"/>
              </w:rPr>
              <w:t xml:space="preserve"> по 550 місць (зона №1)</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2×100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2×1200=2400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2×60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2×72=144</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 xml:space="preserve">2 </w:t>
            </w:r>
            <w:proofErr w:type="spellStart"/>
            <w:r w:rsidRPr="00462E12">
              <w:rPr>
                <w:rFonts w:ascii="Times New Roman" w:hAnsi="Times New Roman"/>
                <w:sz w:val="24"/>
                <w:szCs w:val="24"/>
                <w:lang w:val="uk-UA"/>
              </w:rPr>
              <w:t>Етно-комплекси</w:t>
            </w:r>
            <w:proofErr w:type="spellEnd"/>
            <w:r w:rsidRPr="00462E12">
              <w:rPr>
                <w:rFonts w:ascii="Times New Roman" w:hAnsi="Times New Roman"/>
                <w:sz w:val="24"/>
                <w:szCs w:val="24"/>
                <w:lang w:val="uk-UA"/>
              </w:rPr>
              <w:t xml:space="preserve"> по 200 місць (зона №2)</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2×100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2×1200=2400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2×60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2×72=144</w:t>
            </w:r>
          </w:p>
        </w:tc>
      </w:tr>
      <w:tr w:rsidR="001C3699" w:rsidRPr="00462E12" w:rsidTr="00F53EDF">
        <w:trPr>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proofErr w:type="spellStart"/>
            <w:r w:rsidRPr="00462E12">
              <w:rPr>
                <w:rFonts w:ascii="Times New Roman" w:hAnsi="Times New Roman"/>
                <w:sz w:val="24"/>
                <w:szCs w:val="24"/>
                <w:lang w:val="uk-UA"/>
              </w:rPr>
              <w:t>Диско-клуби</w:t>
            </w:r>
            <w:proofErr w:type="spellEnd"/>
            <w:r w:rsidRPr="00462E12">
              <w:rPr>
                <w:rFonts w:ascii="Times New Roman" w:hAnsi="Times New Roman"/>
                <w:sz w:val="24"/>
                <w:szCs w:val="24"/>
                <w:lang w:val="uk-UA"/>
              </w:rPr>
              <w:t xml:space="preserve"> (3 клуби по 200 місць)</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3×30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3×360=1080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3×15</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3×18=54</w:t>
            </w:r>
          </w:p>
        </w:tc>
      </w:tr>
      <w:tr w:rsidR="001C3699" w:rsidRPr="00462E12" w:rsidTr="00F53EDF">
        <w:trPr>
          <w:trHeight w:val="392"/>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Комунальна зона</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1C3699" w:rsidRPr="00462E12" w:rsidTr="00F53EDF">
        <w:trPr>
          <w:trHeight w:val="210"/>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i/>
                <w:sz w:val="24"/>
                <w:szCs w:val="24"/>
                <w:lang w:val="uk-UA"/>
              </w:rPr>
            </w:pPr>
            <w:r w:rsidRPr="00462E12">
              <w:rPr>
                <w:rFonts w:ascii="Times New Roman" w:hAnsi="Times New Roman"/>
                <w:i/>
                <w:sz w:val="24"/>
                <w:szCs w:val="24"/>
                <w:lang w:val="uk-UA"/>
              </w:rPr>
              <w:t>Разом по оздоровчо-рекреаційній зоні</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1055</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12660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470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564</w:t>
            </w:r>
          </w:p>
        </w:tc>
      </w:tr>
      <w:tr w:rsidR="001C3699" w:rsidRPr="00462E12" w:rsidTr="00F53EDF">
        <w:trPr>
          <w:trHeight w:val="330"/>
          <w:jc w:val="center"/>
        </w:trPr>
        <w:tc>
          <w:tcPr>
            <w:tcW w:w="9523" w:type="dxa"/>
            <w:gridSpan w:val="5"/>
            <w:shd w:val="clear" w:color="auto" w:fill="auto"/>
            <w:vAlign w:val="center"/>
          </w:tcPr>
          <w:p w:rsidR="001C3699" w:rsidRPr="00462E12" w:rsidRDefault="001C3699" w:rsidP="00F53EDF">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ІІІ. Парково-громадська зона</w:t>
            </w:r>
          </w:p>
        </w:tc>
      </w:tr>
      <w:tr w:rsidR="001C3699" w:rsidRPr="00462E12" w:rsidTr="00F53EDF">
        <w:trPr>
          <w:trHeight w:val="510"/>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lastRenderedPageBreak/>
              <w:t>Універсальний розважальний центр</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72</w:t>
            </w:r>
          </w:p>
        </w:tc>
      </w:tr>
      <w:tr w:rsidR="001C3699" w:rsidRPr="00462E12" w:rsidTr="00F53EDF">
        <w:trPr>
          <w:trHeight w:val="285"/>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центр</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72</w:t>
            </w:r>
          </w:p>
        </w:tc>
      </w:tr>
      <w:tr w:rsidR="001C3699" w:rsidRPr="00462E12" w:rsidTr="00F53EDF">
        <w:trPr>
          <w:trHeight w:val="300"/>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Торговий комплекс</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144</w:t>
            </w:r>
          </w:p>
        </w:tc>
      </w:tr>
      <w:tr w:rsidR="001C3699" w:rsidRPr="00462E12" w:rsidTr="00F53EDF">
        <w:trPr>
          <w:trHeight w:val="315"/>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w:t>
            </w:r>
            <w:proofErr w:type="spellStart"/>
            <w:r w:rsidRPr="00462E12">
              <w:rPr>
                <w:rFonts w:ascii="Times New Roman" w:hAnsi="Times New Roman"/>
                <w:sz w:val="24"/>
                <w:szCs w:val="24"/>
                <w:lang w:val="uk-UA"/>
              </w:rPr>
              <w:t>Діснейленд</w:t>
            </w:r>
            <w:proofErr w:type="spellEnd"/>
            <w:r w:rsidRPr="00462E12">
              <w:rPr>
                <w:rFonts w:ascii="Times New Roman" w:hAnsi="Times New Roman"/>
                <w:sz w:val="24"/>
                <w:szCs w:val="24"/>
                <w:lang w:val="uk-UA"/>
              </w:rPr>
              <w:t>»</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80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960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r>
      <w:tr w:rsidR="001C3699" w:rsidRPr="00462E12" w:rsidTr="00F53EDF">
        <w:trPr>
          <w:trHeight w:val="330"/>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Аквапарк</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80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960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r>
      <w:tr w:rsidR="001C3699" w:rsidRPr="00462E12" w:rsidTr="00F53EDF">
        <w:trPr>
          <w:trHeight w:val="180"/>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i/>
                <w:sz w:val="24"/>
                <w:szCs w:val="24"/>
                <w:lang w:val="uk-UA"/>
              </w:rPr>
            </w:pPr>
            <w:r w:rsidRPr="00462E12">
              <w:rPr>
                <w:rFonts w:ascii="Times New Roman" w:hAnsi="Times New Roman"/>
                <w:i/>
                <w:sz w:val="24"/>
                <w:szCs w:val="24"/>
                <w:lang w:val="uk-UA"/>
              </w:rPr>
              <w:t>Разом по парково-громадській зоні</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360</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4320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440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528</w:t>
            </w:r>
          </w:p>
        </w:tc>
      </w:tr>
      <w:tr w:rsidR="001C3699" w:rsidRPr="00462E12" w:rsidTr="00F53EDF">
        <w:trPr>
          <w:trHeight w:val="435"/>
          <w:jc w:val="center"/>
        </w:trPr>
        <w:tc>
          <w:tcPr>
            <w:tcW w:w="3347" w:type="dxa"/>
            <w:shd w:val="clear" w:color="auto" w:fill="auto"/>
            <w:vAlign w:val="center"/>
          </w:tcPr>
          <w:p w:rsidR="001C3699" w:rsidRPr="00462E12" w:rsidRDefault="001C3699" w:rsidP="00F53EDF">
            <w:pPr>
              <w:spacing w:before="20" w:after="20" w:line="240" w:lineRule="auto"/>
              <w:rPr>
                <w:rFonts w:ascii="Times New Roman" w:hAnsi="Times New Roman"/>
                <w:b/>
                <w:sz w:val="24"/>
                <w:szCs w:val="24"/>
                <w:lang w:val="uk-UA"/>
              </w:rPr>
            </w:pPr>
            <w:r w:rsidRPr="00462E12">
              <w:rPr>
                <w:rFonts w:ascii="Times New Roman" w:hAnsi="Times New Roman"/>
                <w:b/>
                <w:sz w:val="24"/>
                <w:szCs w:val="24"/>
                <w:lang w:val="uk-UA"/>
              </w:rPr>
              <w:t>Всього по «</w:t>
            </w:r>
            <w:proofErr w:type="spellStart"/>
            <w:r w:rsidRPr="00462E12">
              <w:rPr>
                <w:rFonts w:ascii="Times New Roman" w:hAnsi="Times New Roman"/>
                <w:b/>
                <w:sz w:val="24"/>
                <w:szCs w:val="24"/>
                <w:lang w:val="uk-UA"/>
              </w:rPr>
              <w:t>IntermedicalEcoCity</w:t>
            </w:r>
            <w:proofErr w:type="spellEnd"/>
            <w:r w:rsidRPr="00462E12">
              <w:rPr>
                <w:rFonts w:ascii="Times New Roman" w:hAnsi="Times New Roman"/>
                <w:b/>
                <w:sz w:val="24"/>
                <w:szCs w:val="24"/>
                <w:lang w:val="uk-UA"/>
              </w:rPr>
              <w:t>»</w:t>
            </w:r>
          </w:p>
        </w:tc>
        <w:tc>
          <w:tcPr>
            <w:tcW w:w="1642" w:type="dxa"/>
            <w:shd w:val="clear" w:color="auto" w:fill="auto"/>
            <w:vAlign w:val="center"/>
          </w:tcPr>
          <w:p w:rsidR="001C3699" w:rsidRPr="00462E12" w:rsidRDefault="001C3699" w:rsidP="00F53EDF">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1415</w:t>
            </w:r>
          </w:p>
        </w:tc>
        <w:tc>
          <w:tcPr>
            <w:tcW w:w="1630" w:type="dxa"/>
            <w:shd w:val="clear" w:color="auto" w:fill="auto"/>
            <w:vAlign w:val="center"/>
          </w:tcPr>
          <w:p w:rsidR="001C3699" w:rsidRPr="00462E12" w:rsidRDefault="001C3699" w:rsidP="00F53EDF">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16980</w:t>
            </w:r>
          </w:p>
        </w:tc>
        <w:tc>
          <w:tcPr>
            <w:tcW w:w="1338" w:type="dxa"/>
            <w:shd w:val="clear" w:color="auto" w:fill="auto"/>
            <w:vAlign w:val="center"/>
          </w:tcPr>
          <w:p w:rsidR="001C3699" w:rsidRPr="00462E12" w:rsidRDefault="001C3699" w:rsidP="00F53EDF">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910</w:t>
            </w:r>
          </w:p>
        </w:tc>
        <w:tc>
          <w:tcPr>
            <w:tcW w:w="1566" w:type="dxa"/>
            <w:shd w:val="clear" w:color="auto" w:fill="auto"/>
            <w:vAlign w:val="center"/>
          </w:tcPr>
          <w:p w:rsidR="001C3699" w:rsidRPr="00462E12" w:rsidRDefault="001C3699" w:rsidP="00F53EDF">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1092</w:t>
            </w:r>
          </w:p>
        </w:tc>
      </w:tr>
    </w:tbl>
    <w:p w:rsidR="001C3699" w:rsidRDefault="001C3699" w:rsidP="001C3699">
      <w:pPr>
        <w:spacing w:after="0" w:line="360" w:lineRule="auto"/>
        <w:ind w:firstLine="709"/>
        <w:jc w:val="both"/>
        <w:rPr>
          <w:rFonts w:ascii="Times New Roman" w:hAnsi="Times New Roman"/>
          <w:color w:val="000000"/>
          <w:sz w:val="28"/>
          <w:szCs w:val="28"/>
          <w:lang w:val="uk-UA"/>
        </w:rPr>
      </w:pPr>
    </w:p>
    <w:p w:rsidR="001C3699" w:rsidRPr="00462E12" w:rsidRDefault="001C3699" w:rsidP="00462E12">
      <w:pPr>
        <w:spacing w:after="0" w:line="360" w:lineRule="auto"/>
        <w:jc w:val="center"/>
        <w:rPr>
          <w:rFonts w:ascii="Times New Roman" w:hAnsi="Times New Roman"/>
          <w:b/>
          <w:i/>
          <w:sz w:val="26"/>
          <w:szCs w:val="26"/>
          <w:lang w:val="uk-UA"/>
        </w:rPr>
      </w:pPr>
      <w:bookmarkStart w:id="3" w:name="_Toc128970829"/>
      <w:bookmarkStart w:id="4" w:name="_Toc359931490"/>
      <w:r w:rsidRPr="00462E12">
        <w:rPr>
          <w:rFonts w:ascii="Times New Roman" w:hAnsi="Times New Roman"/>
          <w:b/>
          <w:i/>
          <w:sz w:val="26"/>
          <w:szCs w:val="26"/>
          <w:lang w:val="uk-UA"/>
        </w:rPr>
        <w:t>Інженерна підготовка території</w:t>
      </w:r>
      <w:bookmarkEnd w:id="3"/>
      <w:bookmarkEnd w:id="4"/>
    </w:p>
    <w:p w:rsidR="001C3699" w:rsidRPr="00462E12" w:rsidRDefault="001C3699" w:rsidP="00462E12">
      <w:pPr>
        <w:spacing w:after="0" w:line="360" w:lineRule="auto"/>
        <w:jc w:val="center"/>
        <w:rPr>
          <w:rFonts w:ascii="Times New Roman" w:hAnsi="Times New Roman"/>
          <w:i/>
          <w:sz w:val="26"/>
          <w:szCs w:val="26"/>
          <w:lang w:val="uk-UA"/>
        </w:rPr>
      </w:pPr>
      <w:bookmarkStart w:id="5" w:name="_Toc128970830"/>
      <w:bookmarkStart w:id="6" w:name="_Toc359931491"/>
      <w:r w:rsidRPr="00462E12">
        <w:rPr>
          <w:rFonts w:ascii="Times New Roman" w:hAnsi="Times New Roman"/>
          <w:i/>
          <w:sz w:val="26"/>
          <w:szCs w:val="26"/>
          <w:lang w:val="uk-UA"/>
        </w:rPr>
        <w:t>Гідротехнічні заходи</w:t>
      </w:r>
      <w:bookmarkEnd w:id="5"/>
      <w:bookmarkEnd w:id="6"/>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462E12">
          <w:rPr>
            <w:rFonts w:ascii="Times New Roman" w:hAnsi="Times New Roman"/>
            <w:sz w:val="26"/>
            <w:szCs w:val="26"/>
            <w:lang w:val="uk-UA"/>
          </w:rPr>
          <w:t>37,4 га</w:t>
        </w:r>
      </w:smartTag>
      <w:r w:rsidRPr="00462E12">
        <w:rPr>
          <w:rFonts w:ascii="Times New Roman" w:hAnsi="Times New Roman"/>
          <w:sz w:val="26"/>
          <w:szCs w:val="26"/>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462E12">
          <w:rPr>
            <w:rFonts w:ascii="Times New Roman" w:hAnsi="Times New Roman"/>
            <w:sz w:val="26"/>
            <w:szCs w:val="26"/>
            <w:lang w:val="uk-UA"/>
          </w:rPr>
          <w:t>0,2 м</w:t>
        </w:r>
      </w:smartTag>
      <w:r w:rsidRPr="00462E12">
        <w:rPr>
          <w:rFonts w:ascii="Times New Roman" w:hAnsi="Times New Roman"/>
          <w:sz w:val="26"/>
          <w:szCs w:val="26"/>
          <w:lang w:val="uk-UA"/>
        </w:rPr>
        <w:t>. Ґрунтові води знаходяться на глибині 1-</w:t>
      </w:r>
      <w:smartTag w:uri="urn:schemas-microsoft-com:office:smarttags" w:element="metricconverter">
        <w:smartTagPr>
          <w:attr w:name="ProductID" w:val="2 м"/>
        </w:smartTagPr>
        <w:r w:rsidRPr="00462E12">
          <w:rPr>
            <w:rFonts w:ascii="Times New Roman" w:hAnsi="Times New Roman"/>
            <w:sz w:val="26"/>
            <w:szCs w:val="26"/>
            <w:lang w:val="uk-UA"/>
          </w:rPr>
          <w:t>2 м</w:t>
        </w:r>
      </w:smartTag>
      <w:r w:rsidRPr="00462E12">
        <w:rPr>
          <w:rFonts w:ascii="Times New Roman" w:hAnsi="Times New Roman"/>
          <w:sz w:val="26"/>
          <w:szCs w:val="26"/>
          <w:lang w:val="uk-UA"/>
        </w:rPr>
        <w:t>.</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Згідно архітектурно-планувальних рішень на території, що розглядається пропонується розміщення двох оздоровчо-рекреаційних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462E12">
          <w:rPr>
            <w:rFonts w:ascii="Times New Roman" w:hAnsi="Times New Roman"/>
            <w:sz w:val="26"/>
            <w:szCs w:val="26"/>
            <w:lang w:val="uk-UA"/>
          </w:rPr>
          <w:t>32 га</w:t>
        </w:r>
      </w:smartTag>
      <w:r w:rsidRPr="00462E12">
        <w:rPr>
          <w:rFonts w:ascii="Times New Roman" w:hAnsi="Times New Roman"/>
          <w:sz w:val="26"/>
          <w:szCs w:val="26"/>
          <w:lang w:val="uk-UA"/>
        </w:rPr>
        <w:t xml:space="preserve">). </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1C3699" w:rsidRPr="00462E12" w:rsidRDefault="001C3699" w:rsidP="00462E12">
      <w:pPr>
        <w:spacing w:after="0" w:line="360" w:lineRule="auto"/>
        <w:jc w:val="center"/>
        <w:rPr>
          <w:rFonts w:ascii="Times New Roman" w:hAnsi="Times New Roman" w:cs="Times New Roman"/>
          <w:i/>
          <w:sz w:val="26"/>
          <w:szCs w:val="26"/>
          <w:lang w:val="uk-UA"/>
        </w:rPr>
      </w:pPr>
      <w:r w:rsidRPr="00462E12">
        <w:rPr>
          <w:rFonts w:ascii="Times New Roman" w:hAnsi="Times New Roman" w:cs="Times New Roman"/>
          <w:i/>
          <w:sz w:val="26"/>
          <w:szCs w:val="26"/>
          <w:lang w:val="uk-UA"/>
        </w:rPr>
        <w:t>Вертикальне планування та дощова каналізація</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Згідно аналізу топографічних та гідрогеологічних умов освоєння проектної території потребує влаштування заходів з інженерної підготовки, які включають підсипку території. За умови влаштування площинної підсипки території забудови та земляного полотна доріг, необхідно виконати подальше вертикальне планування цих територій.</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lastRenderedPageBreak/>
        <w:t xml:space="preserve">Підсипку земляного полотна доріг виконати до абсолютної проектної відмітки </w:t>
      </w:r>
      <w:smartTag w:uri="urn:schemas-microsoft-com:office:smarttags" w:element="metricconverter">
        <w:smartTagPr>
          <w:attr w:name="ProductID" w:val="2,1 м"/>
        </w:smartTagPr>
        <w:r w:rsidRPr="00462E12">
          <w:rPr>
            <w:rFonts w:ascii="Times New Roman" w:hAnsi="Times New Roman" w:cs="Times New Roman"/>
            <w:sz w:val="26"/>
            <w:szCs w:val="26"/>
            <w:lang w:val="uk-UA"/>
          </w:rPr>
          <w:t>2,1 м</w:t>
        </w:r>
      </w:smartTag>
      <w:r w:rsidRPr="00462E12">
        <w:rPr>
          <w:rFonts w:ascii="Times New Roman" w:hAnsi="Times New Roman" w:cs="Times New Roman"/>
          <w:sz w:val="26"/>
          <w:szCs w:val="26"/>
          <w:lang w:val="uk-UA"/>
        </w:rPr>
        <w:t xml:space="preserve"> з урахуванням прокладання інженерних мереж.</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Підсипку території комплексів та паркової зони проводити до початку виконання робіт з забудови території, як початковий етап з інженерної підготовки території.</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Для забезпечення нормального руху транспорту, пішоходів, мало мобільних груп населення та відводу поверхневих вод необхідно виконати заходи з вертикального планування і будівництва дощової каналізації.</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 xml:space="preserve">Вертикальне планування визначає проектні відмітки території, при яких новий проектний рельєф найбільш доцільно та економічно обґрунтовано придатний для будівництва та експлуатації даної конкретної ділянки. </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Роботи з вертикального планування проводяться безпосередньо при виконані забудови території та її благоустрою.</w:t>
      </w:r>
    </w:p>
    <w:p w:rsidR="001C3699" w:rsidRPr="00462E12" w:rsidRDefault="001C3699" w:rsidP="001C3699">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При проектуванні нових вулиць та проїздів передбачити влаштування асфальтобетонного покриття. На пішохідних доріжках і тротуарах пропонується влаштування асфальтобетонного покриття та покриття із бетонних плит.</w:t>
      </w:r>
    </w:p>
    <w:p w:rsidR="00462E12" w:rsidRDefault="00462E12" w:rsidP="00462E12">
      <w:pPr>
        <w:spacing w:after="0" w:line="360" w:lineRule="auto"/>
        <w:jc w:val="center"/>
        <w:rPr>
          <w:rFonts w:ascii="Times New Roman" w:hAnsi="Times New Roman"/>
          <w:b/>
          <w:i/>
          <w:sz w:val="26"/>
          <w:szCs w:val="26"/>
          <w:lang w:val="uk-UA"/>
        </w:rPr>
      </w:pPr>
      <w:bookmarkStart w:id="7" w:name="_Toc128970832"/>
      <w:bookmarkStart w:id="8" w:name="_Toc359931493"/>
    </w:p>
    <w:p w:rsidR="001C3699" w:rsidRPr="00462E12" w:rsidRDefault="001C3699" w:rsidP="00462E12">
      <w:pPr>
        <w:spacing w:after="0" w:line="360" w:lineRule="auto"/>
        <w:jc w:val="center"/>
        <w:rPr>
          <w:rFonts w:ascii="Times New Roman" w:hAnsi="Times New Roman"/>
          <w:b/>
          <w:i/>
          <w:sz w:val="26"/>
          <w:szCs w:val="26"/>
          <w:lang w:val="uk-UA"/>
        </w:rPr>
      </w:pPr>
      <w:r w:rsidRPr="00462E12">
        <w:rPr>
          <w:rFonts w:ascii="Times New Roman" w:hAnsi="Times New Roman"/>
          <w:b/>
          <w:i/>
          <w:sz w:val="26"/>
          <w:szCs w:val="26"/>
          <w:lang w:val="uk-UA"/>
        </w:rPr>
        <w:t>Інженерне обладнання території</w:t>
      </w:r>
      <w:bookmarkEnd w:id="7"/>
      <w:bookmarkEnd w:id="8"/>
    </w:p>
    <w:p w:rsidR="001C3699" w:rsidRPr="00462E12" w:rsidRDefault="00462E12" w:rsidP="00462E12">
      <w:pPr>
        <w:spacing w:after="0" w:line="360" w:lineRule="auto"/>
        <w:jc w:val="center"/>
        <w:rPr>
          <w:rFonts w:ascii="Times New Roman" w:hAnsi="Times New Roman"/>
          <w:i/>
          <w:sz w:val="26"/>
          <w:szCs w:val="26"/>
          <w:lang w:val="uk-UA"/>
        </w:rPr>
      </w:pPr>
      <w:r>
        <w:rPr>
          <w:rFonts w:ascii="Times New Roman" w:hAnsi="Times New Roman"/>
          <w:i/>
          <w:sz w:val="26"/>
          <w:szCs w:val="26"/>
          <w:lang w:val="uk-UA"/>
        </w:rPr>
        <w:t>Водопостачання і каналізація</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Забудову території Міста майбутнього </w:t>
      </w:r>
      <w:proofErr w:type="spellStart"/>
      <w:r w:rsidRPr="00462E12">
        <w:rPr>
          <w:rFonts w:ascii="Times New Roman" w:hAnsi="Times New Roman"/>
          <w:sz w:val="26"/>
          <w:szCs w:val="26"/>
          <w:lang w:val="uk-UA"/>
        </w:rPr>
        <w:t>„InterMedicalEcoCiti</w:t>
      </w:r>
      <w:proofErr w:type="spellEnd"/>
      <w:r w:rsidRPr="00462E12">
        <w:rPr>
          <w:rFonts w:ascii="Times New Roman" w:hAnsi="Times New Roman"/>
          <w:sz w:val="26"/>
          <w:szCs w:val="26"/>
          <w:lang w:val="uk-UA"/>
        </w:rPr>
        <w:t>” що проектуються передбачається обладнати системами водопостачання та каналізації.</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462E12">
          <w:rPr>
            <w:rFonts w:ascii="Times New Roman" w:hAnsi="Times New Roman"/>
            <w:sz w:val="26"/>
            <w:szCs w:val="26"/>
            <w:lang w:val="uk-UA"/>
          </w:rPr>
          <w:t>3861,21 м</w:t>
        </w:r>
        <w:r w:rsidRPr="00462E12">
          <w:rPr>
            <w:rFonts w:ascii="Times New Roman" w:hAnsi="Times New Roman"/>
            <w:sz w:val="26"/>
            <w:szCs w:val="26"/>
            <w:vertAlign w:val="superscript"/>
            <w:lang w:val="uk-UA"/>
          </w:rPr>
          <w:t>3</w:t>
        </w:r>
      </w:smartTag>
      <w:r w:rsidRPr="00462E12">
        <w:rPr>
          <w:rFonts w:ascii="Times New Roman" w:hAnsi="Times New Roman"/>
          <w:sz w:val="26"/>
          <w:szCs w:val="26"/>
          <w:lang w:val="uk-UA"/>
        </w:rPr>
        <w:t xml:space="preserve"> за максимальну добу; </w:t>
      </w:r>
      <w:r w:rsidRPr="00462E12">
        <w:rPr>
          <w:rFonts w:ascii="Times New Roman" w:eastAsia="MS Mincho" w:hAnsi="Times New Roman"/>
          <w:sz w:val="26"/>
          <w:szCs w:val="26"/>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462E12">
          <w:rPr>
            <w:rFonts w:ascii="Times New Roman" w:hAnsi="Times New Roman"/>
            <w:sz w:val="26"/>
            <w:szCs w:val="26"/>
            <w:lang w:val="uk-UA"/>
          </w:rPr>
          <w:t>4058,56 м</w:t>
        </w:r>
        <w:r w:rsidRPr="00462E12">
          <w:rPr>
            <w:rFonts w:ascii="Times New Roman" w:hAnsi="Times New Roman"/>
            <w:sz w:val="26"/>
            <w:szCs w:val="26"/>
            <w:vertAlign w:val="superscript"/>
            <w:lang w:val="uk-UA"/>
          </w:rPr>
          <w:t>3</w:t>
        </w:r>
      </w:smartTag>
      <w:r w:rsidRPr="00462E12">
        <w:rPr>
          <w:rFonts w:ascii="Times New Roman" w:hAnsi="Times New Roman"/>
          <w:sz w:val="26"/>
          <w:szCs w:val="26"/>
          <w:lang w:val="uk-UA"/>
        </w:rPr>
        <w:t xml:space="preserve"> за максимальну добу (ДБН 360-92**). Розрахунки по групах водокористувачів наведені у таблиці нижче.</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w:t>
      </w:r>
      <w:proofErr w:type="spellStart"/>
      <w:r w:rsidRPr="00462E12">
        <w:rPr>
          <w:rFonts w:ascii="Times New Roman" w:hAnsi="Times New Roman"/>
          <w:sz w:val="26"/>
          <w:szCs w:val="26"/>
          <w:lang w:val="uk-UA"/>
        </w:rPr>
        <w:t>верхньоміоценових</w:t>
      </w:r>
      <w:proofErr w:type="spellEnd"/>
      <w:r w:rsidRPr="00462E12">
        <w:rPr>
          <w:rFonts w:ascii="Times New Roman" w:hAnsi="Times New Roman"/>
          <w:sz w:val="26"/>
          <w:szCs w:val="26"/>
          <w:lang w:val="uk-UA"/>
        </w:rPr>
        <w:t xml:space="preserve"> відкладів. Глибина залягання комплексу 70 - </w:t>
      </w:r>
      <w:smartTag w:uri="urn:schemas-microsoft-com:office:smarttags" w:element="metricconverter">
        <w:smartTagPr>
          <w:attr w:name="ProductID" w:val="120 м"/>
        </w:smartTagPr>
        <w:r w:rsidRPr="00462E12">
          <w:rPr>
            <w:rFonts w:ascii="Times New Roman" w:hAnsi="Times New Roman"/>
            <w:sz w:val="26"/>
            <w:szCs w:val="26"/>
            <w:lang w:val="uk-UA"/>
          </w:rPr>
          <w:t>120 м</w:t>
        </w:r>
      </w:smartTag>
      <w:r w:rsidRPr="00462E12">
        <w:rPr>
          <w:rFonts w:ascii="Times New Roman" w:hAnsi="Times New Roman"/>
          <w:sz w:val="26"/>
          <w:szCs w:val="26"/>
          <w:lang w:val="uk-UA"/>
        </w:rPr>
        <w:t xml:space="preserve">, максимальний дебіт свердловин, що експлуатуються - 5-18 л/с, горизонт надзвичайно водоємний. Води </w:t>
      </w:r>
      <w:proofErr w:type="spellStart"/>
      <w:r w:rsidRPr="00462E12">
        <w:rPr>
          <w:rFonts w:ascii="Times New Roman" w:hAnsi="Times New Roman"/>
          <w:sz w:val="26"/>
          <w:szCs w:val="26"/>
          <w:lang w:val="uk-UA"/>
        </w:rPr>
        <w:t>гідрокарбонатні</w:t>
      </w:r>
      <w:proofErr w:type="spellEnd"/>
      <w:r w:rsidRPr="00462E12">
        <w:rPr>
          <w:rFonts w:ascii="Times New Roman" w:hAnsi="Times New Roman"/>
          <w:sz w:val="26"/>
          <w:szCs w:val="26"/>
          <w:lang w:val="uk-UA"/>
        </w:rPr>
        <w:t xml:space="preserve">, з мінералізацією до 0,9 г/л. </w:t>
      </w:r>
      <w:r w:rsidRPr="00462E12">
        <w:rPr>
          <w:rFonts w:ascii="Times New Roman" w:hAnsi="Times New Roman"/>
          <w:sz w:val="26"/>
          <w:szCs w:val="26"/>
          <w:lang w:val="uk-UA"/>
        </w:rPr>
        <w:lastRenderedPageBreak/>
        <w:t>Розрахункова продуктивність свердловин за 20 годин за добу та дебіту 12 л/с – 0,86 тис. м</w:t>
      </w:r>
      <w:r w:rsidRPr="00462E12">
        <w:rPr>
          <w:rFonts w:ascii="Times New Roman" w:hAnsi="Times New Roman"/>
          <w:sz w:val="26"/>
          <w:szCs w:val="26"/>
          <w:vertAlign w:val="superscript"/>
          <w:lang w:val="uk-UA"/>
        </w:rPr>
        <w:t>3</w:t>
      </w:r>
      <w:r w:rsidRPr="00462E12">
        <w:rPr>
          <w:rFonts w:ascii="Times New Roman" w:hAnsi="Times New Roman"/>
          <w:sz w:val="26"/>
          <w:szCs w:val="26"/>
          <w:lang w:val="uk-UA"/>
        </w:rPr>
        <w:t>/добу.</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Для забезпечення водою питної якості території Міста майбутнього </w:t>
      </w:r>
      <w:proofErr w:type="spellStart"/>
      <w:r w:rsidRPr="00462E12">
        <w:rPr>
          <w:rFonts w:ascii="Times New Roman" w:hAnsi="Times New Roman"/>
          <w:sz w:val="26"/>
          <w:szCs w:val="26"/>
          <w:lang w:val="uk-UA"/>
        </w:rPr>
        <w:t>„InterMedicalEcoCiti</w:t>
      </w:r>
      <w:proofErr w:type="spellEnd"/>
      <w:r w:rsidRPr="00462E12">
        <w:rPr>
          <w:rFonts w:ascii="Times New Roman" w:hAnsi="Times New Roman"/>
          <w:sz w:val="26"/>
          <w:szCs w:val="26"/>
          <w:lang w:val="uk-UA"/>
        </w:rPr>
        <w:t xml:space="preserve">” проектом передбачається будівництво двох окремих систем питного водопостачання. Для зони № I проектуються дві ділянки 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462E12">
          <w:rPr>
            <w:rFonts w:ascii="Times New Roman" w:hAnsi="Times New Roman"/>
            <w:sz w:val="26"/>
            <w:szCs w:val="26"/>
            <w:lang w:val="uk-UA"/>
          </w:rPr>
          <w:t>30 м</w:t>
        </w:r>
      </w:smartTag>
      <w:r w:rsidRPr="00462E12">
        <w:rPr>
          <w:rFonts w:ascii="Times New Roman" w:hAnsi="Times New Roman"/>
          <w:sz w:val="26"/>
          <w:szCs w:val="26"/>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1C3699" w:rsidRPr="00462E12" w:rsidRDefault="001C3699" w:rsidP="00462E12">
      <w:pPr>
        <w:spacing w:after="0" w:line="360" w:lineRule="auto"/>
        <w:jc w:val="center"/>
        <w:rPr>
          <w:rFonts w:ascii="Times New Roman" w:hAnsi="Times New Roman"/>
          <w:i/>
          <w:sz w:val="26"/>
          <w:szCs w:val="26"/>
          <w:lang w:val="uk-UA"/>
        </w:rPr>
      </w:pPr>
      <w:bookmarkStart w:id="9" w:name="_Toc359931495"/>
      <w:r w:rsidRPr="00462E12">
        <w:rPr>
          <w:rFonts w:ascii="Times New Roman" w:hAnsi="Times New Roman"/>
          <w:i/>
          <w:sz w:val="26"/>
          <w:szCs w:val="26"/>
          <w:lang w:val="uk-UA"/>
        </w:rPr>
        <w:t>Санітарне очищення</w:t>
      </w:r>
      <w:bookmarkEnd w:id="9"/>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462E12">
          <w:rPr>
            <w:rFonts w:ascii="Times New Roman" w:hAnsi="Times New Roman"/>
            <w:sz w:val="26"/>
            <w:szCs w:val="26"/>
            <w:lang w:val="uk-UA"/>
          </w:rPr>
          <w:t>0,02 га</w:t>
        </w:r>
      </w:smartTag>
      <w:r w:rsidRPr="00462E12">
        <w:rPr>
          <w:rFonts w:ascii="Times New Roman" w:hAnsi="Times New Roman"/>
          <w:sz w:val="26"/>
          <w:szCs w:val="26"/>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462E12">
          <w:rPr>
            <w:rFonts w:ascii="Times New Roman" w:hAnsi="Times New Roman"/>
            <w:sz w:val="26"/>
            <w:szCs w:val="26"/>
            <w:lang w:val="uk-UA"/>
          </w:rPr>
          <w:t>1,68 га</w:t>
        </w:r>
      </w:smartTag>
      <w:r w:rsidRPr="00462E12">
        <w:rPr>
          <w:rFonts w:ascii="Times New Roman" w:hAnsi="Times New Roman"/>
          <w:sz w:val="26"/>
          <w:szCs w:val="26"/>
          <w:lang w:val="uk-UA"/>
        </w:rPr>
        <w:t>.</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462E12">
        <w:rPr>
          <w:rFonts w:ascii="Times New Roman" w:hAnsi="Times New Roman"/>
          <w:bCs/>
          <w:sz w:val="26"/>
          <w:szCs w:val="26"/>
          <w:lang w:val="uk-UA"/>
        </w:rPr>
        <w:t>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кар’єрів.</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Також з метою забезпечення виконання “Програми поводження з твердими побутовими відходами“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lastRenderedPageBreak/>
        <w:t xml:space="preserve">Для санітарного очищення необхідно: 3 сміттєвоза та 7 </w:t>
      </w:r>
      <w:proofErr w:type="spellStart"/>
      <w:r w:rsidRPr="00462E12">
        <w:rPr>
          <w:rFonts w:ascii="Times New Roman" w:hAnsi="Times New Roman"/>
          <w:sz w:val="26"/>
          <w:szCs w:val="26"/>
          <w:lang w:val="uk-UA"/>
        </w:rPr>
        <w:t>прибиральних</w:t>
      </w:r>
      <w:proofErr w:type="spellEnd"/>
      <w:r w:rsidRPr="00462E12">
        <w:rPr>
          <w:rFonts w:ascii="Times New Roman" w:hAnsi="Times New Roman"/>
          <w:sz w:val="26"/>
          <w:szCs w:val="26"/>
          <w:lang w:val="uk-UA"/>
        </w:rPr>
        <w:t xml:space="preserve"> машин та механізмів.</w:t>
      </w:r>
    </w:p>
    <w:p w:rsidR="001C3699" w:rsidRPr="00462E12" w:rsidRDefault="001C3699" w:rsidP="00462E12">
      <w:pPr>
        <w:spacing w:after="0" w:line="360" w:lineRule="auto"/>
        <w:ind w:firstLine="709"/>
        <w:jc w:val="center"/>
        <w:rPr>
          <w:rFonts w:ascii="Times New Roman" w:hAnsi="Times New Roman"/>
          <w:i/>
          <w:sz w:val="26"/>
          <w:szCs w:val="26"/>
          <w:lang w:val="uk-UA"/>
        </w:rPr>
      </w:pPr>
      <w:r w:rsidRPr="00462E12">
        <w:rPr>
          <w:rFonts w:ascii="Times New Roman" w:hAnsi="Times New Roman"/>
          <w:i/>
          <w:sz w:val="26"/>
          <w:szCs w:val="26"/>
          <w:lang w:val="uk-UA"/>
        </w:rPr>
        <w:t>Е</w:t>
      </w:r>
      <w:r w:rsidRPr="00745BEE">
        <w:rPr>
          <w:rFonts w:ascii="Times New Roman" w:hAnsi="Times New Roman"/>
          <w:i/>
          <w:sz w:val="26"/>
          <w:szCs w:val="26"/>
          <w:lang w:val="uk-UA"/>
        </w:rPr>
        <w:t>нергопостачання</w:t>
      </w:r>
    </w:p>
    <w:p w:rsidR="001C3699" w:rsidRPr="00462E12" w:rsidRDefault="001C3699" w:rsidP="001C3699">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Проектом передбачається будівництво «Міста майбутнього» «</w:t>
      </w:r>
      <w:proofErr w:type="spellStart"/>
      <w:r w:rsidRPr="00462E12">
        <w:rPr>
          <w:rFonts w:ascii="Times New Roman" w:hAnsi="Times New Roman"/>
          <w:sz w:val="26"/>
          <w:szCs w:val="26"/>
          <w:lang w:val="uk-UA"/>
        </w:rPr>
        <w:t>InterMedicalEcoCity</w:t>
      </w:r>
      <w:proofErr w:type="spellEnd"/>
      <w:r w:rsidRPr="00462E12">
        <w:rPr>
          <w:rFonts w:ascii="Times New Roman" w:hAnsi="Times New Roman"/>
          <w:sz w:val="26"/>
          <w:szCs w:val="26"/>
          <w:lang w:val="uk-UA"/>
        </w:rPr>
        <w:t xml:space="preserve">» з оздоровчо-рекреаційною та парково-громадською зонами. Для енергопостачання перспективного споживачів проектом пропонується </w:t>
      </w:r>
      <w:r w:rsidRPr="00462E12">
        <w:rPr>
          <w:rFonts w:ascii="Times New Roman" w:hAnsi="Times New Roman"/>
          <w:sz w:val="26"/>
          <w:szCs w:val="26"/>
          <w:lang w:val="uk-UA" w:eastAsia="uk-UA"/>
        </w:rPr>
        <w:t xml:space="preserve">використання нетрадиційних і поновлюваних джерел енергії, </w:t>
      </w:r>
      <w:r w:rsidRPr="00462E12">
        <w:rPr>
          <w:rFonts w:ascii="Times New Roman" w:hAnsi="Times New Roman"/>
          <w:sz w:val="26"/>
          <w:szCs w:val="26"/>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462E12">
        <w:rPr>
          <w:rFonts w:ascii="Times New Roman" w:hAnsi="Times New Roman"/>
          <w:sz w:val="26"/>
          <w:szCs w:val="26"/>
          <w:lang w:val="uk-UA"/>
        </w:rPr>
        <w:t>кліматометеорологічних</w:t>
      </w:r>
      <w:proofErr w:type="spellEnd"/>
      <w:r w:rsidRPr="00462E12">
        <w:rPr>
          <w:rFonts w:ascii="Times New Roman" w:hAnsi="Times New Roman"/>
          <w:sz w:val="26"/>
          <w:szCs w:val="26"/>
          <w:lang w:val="uk-UA"/>
        </w:rPr>
        <w:t xml:space="preserve"> умовах території, що розглядається, є 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D65C35" w:rsidRPr="001C3699" w:rsidRDefault="00D65C35" w:rsidP="00D65C35">
      <w:pPr>
        <w:spacing w:line="360" w:lineRule="auto"/>
        <w:ind w:firstLine="708"/>
        <w:jc w:val="both"/>
        <w:rPr>
          <w:rFonts w:ascii="Times New Roman" w:hAnsi="Times New Roman"/>
          <w:b/>
          <w:sz w:val="26"/>
          <w:szCs w:val="26"/>
        </w:rPr>
      </w:pPr>
    </w:p>
    <w:p w:rsidR="004A69B3" w:rsidRPr="004A69B3" w:rsidRDefault="004A69B3" w:rsidP="004A69B3">
      <w:pPr>
        <w:ind w:firstLine="708"/>
        <w:rPr>
          <w:b/>
          <w:sz w:val="26"/>
          <w:szCs w:val="26"/>
          <w:lang w:val="uk-UA"/>
        </w:rPr>
      </w:pPr>
    </w:p>
    <w:sectPr w:rsidR="004A69B3" w:rsidRPr="004A69B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25" w:rsidRDefault="00261725" w:rsidP="005F782F">
      <w:pPr>
        <w:spacing w:after="0" w:line="240" w:lineRule="auto"/>
      </w:pPr>
      <w:r>
        <w:separator/>
      </w:r>
    </w:p>
  </w:endnote>
  <w:endnote w:type="continuationSeparator" w:id="0">
    <w:p w:rsidR="00261725" w:rsidRDefault="00261725" w:rsidP="005F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6E" w:rsidRDefault="00D5236E" w:rsidP="001233D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6E" w:rsidRDefault="00D5236E" w:rsidP="001233D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6E" w:rsidRDefault="00D5236E" w:rsidP="001233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25" w:rsidRDefault="00261725" w:rsidP="005F782F">
      <w:pPr>
        <w:spacing w:after="0" w:line="240" w:lineRule="auto"/>
      </w:pPr>
      <w:r>
        <w:separator/>
      </w:r>
    </w:p>
  </w:footnote>
  <w:footnote w:type="continuationSeparator" w:id="0">
    <w:p w:rsidR="00261725" w:rsidRDefault="00261725" w:rsidP="005F782F">
      <w:pPr>
        <w:spacing w:after="0" w:line="240" w:lineRule="auto"/>
      </w:pPr>
      <w:r>
        <w:continuationSeparator/>
      </w:r>
    </w:p>
  </w:footnote>
  <w:footnote w:id="1">
    <w:p w:rsidR="009A647E" w:rsidRPr="00D5236E" w:rsidRDefault="009A647E" w:rsidP="009A647E">
      <w:pPr>
        <w:spacing w:before="120" w:after="120"/>
        <w:jc w:val="both"/>
        <w:rPr>
          <w:rFonts w:ascii="Times New Roman" w:hAnsi="Times New Roman" w:cs="Times New Roman"/>
          <w:sz w:val="20"/>
          <w:lang w:val="uk-UA"/>
        </w:rPr>
      </w:pPr>
      <w:r w:rsidRPr="00D5236E">
        <w:rPr>
          <w:rStyle w:val="a6"/>
          <w:rFonts w:ascii="Times New Roman" w:hAnsi="Times New Roman" w:cs="Times New Roman"/>
          <w:sz w:val="20"/>
          <w:lang w:val="uk-UA"/>
        </w:rPr>
        <w:footnoteRef/>
      </w:r>
      <w:r w:rsidRPr="00D5236E">
        <w:rPr>
          <w:rFonts w:ascii="Times New Roman" w:hAnsi="Times New Roman" w:cs="Times New Roman"/>
          <w:sz w:val="20"/>
          <w:lang w:val="uk-UA"/>
        </w:rPr>
        <w:t xml:space="preserve"> (тільки для дорослих – рекреаційна зона) – часткова зайнятість пляжної території об’єктами загального обслуговування, які повинні мати виходи до води (водні атракціони, яхт-клуби, елінги тощо – з розрахунку берегової смуги виключаються).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F2"/>
    <w:multiLevelType w:val="hybridMultilevel"/>
    <w:tmpl w:val="AD4A5D4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7134F"/>
    <w:multiLevelType w:val="hybridMultilevel"/>
    <w:tmpl w:val="27568F5C"/>
    <w:lvl w:ilvl="0" w:tplc="6478BD80">
      <w:numFmt w:val="bullet"/>
      <w:lvlText w:val="-"/>
      <w:lvlJc w:val="left"/>
      <w:pPr>
        <w:ind w:left="2125" w:hanging="1416"/>
      </w:pPr>
      <w:rPr>
        <w:rFonts w:ascii="Arial" w:eastAsia="Times New Roman" w:hAnsi="Arial"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21FB7"/>
    <w:multiLevelType w:val="hybridMultilevel"/>
    <w:tmpl w:val="3486510C"/>
    <w:lvl w:ilvl="0" w:tplc="D9C87348">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B55633"/>
    <w:multiLevelType w:val="hybridMultilevel"/>
    <w:tmpl w:val="4174732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A92495"/>
    <w:multiLevelType w:val="hybridMultilevel"/>
    <w:tmpl w:val="631CA61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B54D9"/>
    <w:multiLevelType w:val="hybridMultilevel"/>
    <w:tmpl w:val="0FFC91D8"/>
    <w:lvl w:ilvl="0" w:tplc="3044090A">
      <w:start w:val="3"/>
      <w:numFmt w:val="bullet"/>
      <w:lvlText w:val="-"/>
      <w:lvlJc w:val="left"/>
      <w:pPr>
        <w:ind w:left="1068" w:hanging="360"/>
      </w:pPr>
      <w:rPr>
        <w:rFonts w:ascii="Calibri" w:eastAsia="Calibri" w:hAnsi="Calibri" w:cs="Calibr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1265523A"/>
    <w:multiLevelType w:val="hybridMultilevel"/>
    <w:tmpl w:val="6C603746"/>
    <w:lvl w:ilvl="0" w:tplc="122EE58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4C219F3"/>
    <w:multiLevelType w:val="hybridMultilevel"/>
    <w:tmpl w:val="909895D2"/>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A0573FA"/>
    <w:multiLevelType w:val="hybridMultilevel"/>
    <w:tmpl w:val="EC3AED2E"/>
    <w:lvl w:ilvl="0" w:tplc="4D50883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1733B6"/>
    <w:multiLevelType w:val="hybridMultilevel"/>
    <w:tmpl w:val="F4AABF2C"/>
    <w:lvl w:ilvl="0" w:tplc="0419000F">
      <w:start w:val="1"/>
      <w:numFmt w:val="decimal"/>
      <w:lvlText w:val="%1."/>
      <w:lvlJc w:val="left"/>
      <w:pPr>
        <w:tabs>
          <w:tab w:val="num" w:pos="360"/>
        </w:tabs>
        <w:ind w:left="360" w:hanging="360"/>
      </w:pPr>
    </w:lvl>
    <w:lvl w:ilvl="1" w:tplc="224E7588">
      <w:start w:val="1"/>
      <w:numFmt w:val="bullet"/>
      <w:lvlText w:val=""/>
      <w:lvlJc w:val="left"/>
      <w:pPr>
        <w:tabs>
          <w:tab w:val="num" w:pos="397"/>
        </w:tabs>
        <w:ind w:left="39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025DD5"/>
    <w:multiLevelType w:val="hybridMultilevel"/>
    <w:tmpl w:val="D9E24E3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6DF4980"/>
    <w:multiLevelType w:val="hybridMultilevel"/>
    <w:tmpl w:val="DBB402CE"/>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AB26F8"/>
    <w:multiLevelType w:val="hybridMultilevel"/>
    <w:tmpl w:val="392CDE3A"/>
    <w:lvl w:ilvl="0" w:tplc="4D50883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6C461A"/>
    <w:multiLevelType w:val="hybridMultilevel"/>
    <w:tmpl w:val="09F2CDD0"/>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D7B24"/>
    <w:multiLevelType w:val="hybridMultilevel"/>
    <w:tmpl w:val="C16825D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F96D93"/>
    <w:multiLevelType w:val="hybridMultilevel"/>
    <w:tmpl w:val="F8F681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B327299"/>
    <w:multiLevelType w:val="hybridMultilevel"/>
    <w:tmpl w:val="2DBAA71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E887CD6"/>
    <w:multiLevelType w:val="hybridMultilevel"/>
    <w:tmpl w:val="CEA07534"/>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82B53"/>
    <w:multiLevelType w:val="hybridMultilevel"/>
    <w:tmpl w:val="A6F6D51C"/>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0B4909"/>
    <w:multiLevelType w:val="hybridMultilevel"/>
    <w:tmpl w:val="32F8E28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3370AD4"/>
    <w:multiLevelType w:val="hybridMultilevel"/>
    <w:tmpl w:val="1A1888B8"/>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C25177"/>
    <w:multiLevelType w:val="hybridMultilevel"/>
    <w:tmpl w:val="AA0E6C8C"/>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A484E46E">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9D44694"/>
    <w:multiLevelType w:val="hybridMultilevel"/>
    <w:tmpl w:val="B53EB5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CB6DEB"/>
    <w:multiLevelType w:val="hybridMultilevel"/>
    <w:tmpl w:val="4D62197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B77621B"/>
    <w:multiLevelType w:val="multilevel"/>
    <w:tmpl w:val="0532C6E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nsid w:val="7B8B557D"/>
    <w:multiLevelType w:val="hybridMultilevel"/>
    <w:tmpl w:val="E36AEEF8"/>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0"/>
  </w:num>
  <w:num w:numId="4">
    <w:abstractNumId w:val="26"/>
  </w:num>
  <w:num w:numId="5">
    <w:abstractNumId w:val="28"/>
  </w:num>
  <w:num w:numId="6">
    <w:abstractNumId w:val="2"/>
  </w:num>
  <w:num w:numId="7">
    <w:abstractNumId w:val="14"/>
  </w:num>
  <w:num w:numId="8">
    <w:abstractNumId w:val="18"/>
  </w:num>
  <w:num w:numId="9">
    <w:abstractNumId w:val="0"/>
  </w:num>
  <w:num w:numId="10">
    <w:abstractNumId w:val="16"/>
  </w:num>
  <w:num w:numId="11">
    <w:abstractNumId w:val="10"/>
  </w:num>
  <w:num w:numId="12">
    <w:abstractNumId w:val="19"/>
  </w:num>
  <w:num w:numId="13">
    <w:abstractNumId w:val="15"/>
  </w:num>
  <w:num w:numId="14">
    <w:abstractNumId w:val="8"/>
  </w:num>
  <w:num w:numId="15">
    <w:abstractNumId w:val="5"/>
  </w:num>
  <w:num w:numId="16">
    <w:abstractNumId w:val="22"/>
  </w:num>
  <w:num w:numId="17">
    <w:abstractNumId w:val="11"/>
  </w:num>
  <w:num w:numId="18">
    <w:abstractNumId w:val="24"/>
  </w:num>
  <w:num w:numId="19">
    <w:abstractNumId w:val="12"/>
  </w:num>
  <w:num w:numId="20">
    <w:abstractNumId w:val="29"/>
  </w:num>
  <w:num w:numId="21">
    <w:abstractNumId w:val="25"/>
  </w:num>
  <w:num w:numId="22">
    <w:abstractNumId w:val="13"/>
  </w:num>
  <w:num w:numId="23">
    <w:abstractNumId w:val="9"/>
  </w:num>
  <w:num w:numId="24">
    <w:abstractNumId w:val="23"/>
  </w:num>
  <w:num w:numId="25">
    <w:abstractNumId w:val="21"/>
  </w:num>
  <w:num w:numId="26">
    <w:abstractNumId w:val="17"/>
  </w:num>
  <w:num w:numId="27">
    <w:abstractNumId w:val="4"/>
  </w:num>
  <w:num w:numId="28">
    <w:abstractNumId w:val="31"/>
  </w:num>
  <w:num w:numId="29">
    <w:abstractNumId w:val="30"/>
  </w:num>
  <w:num w:numId="30">
    <w:abstractNumId w:val="6"/>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1"/>
    <w:rsid w:val="000E1D41"/>
    <w:rsid w:val="00172B29"/>
    <w:rsid w:val="001A0EA3"/>
    <w:rsid w:val="001C3699"/>
    <w:rsid w:val="00261725"/>
    <w:rsid w:val="00462E12"/>
    <w:rsid w:val="004A69B3"/>
    <w:rsid w:val="005F782F"/>
    <w:rsid w:val="00745BEE"/>
    <w:rsid w:val="007B79AF"/>
    <w:rsid w:val="008514A1"/>
    <w:rsid w:val="00893CE9"/>
    <w:rsid w:val="009A647E"/>
    <w:rsid w:val="00B67CD5"/>
    <w:rsid w:val="00B7766C"/>
    <w:rsid w:val="00C15015"/>
    <w:rsid w:val="00D5236E"/>
    <w:rsid w:val="00D65C35"/>
    <w:rsid w:val="00F62B2D"/>
    <w:rsid w:val="00FF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A1"/>
    <w:rPr>
      <w:rFonts w:eastAsiaTheme="minorEastAsia"/>
      <w:lang w:eastAsia="ru-RU"/>
    </w:rPr>
  </w:style>
  <w:style w:type="paragraph" w:styleId="1">
    <w:name w:val="heading 1"/>
    <w:basedOn w:val="a"/>
    <w:next w:val="a"/>
    <w:link w:val="10"/>
    <w:qFormat/>
    <w:rsid w:val="005F782F"/>
    <w:pPr>
      <w:keepNext/>
      <w:keepLines/>
      <w:pageBreakBefore/>
      <w:spacing w:after="240" w:line="240" w:lineRule="auto"/>
      <w:jc w:val="center"/>
      <w:outlineLvl w:val="0"/>
    </w:pPr>
    <w:rPr>
      <w:rFonts w:ascii="Wingdings" w:eastAsia="Times New Roman" w:hAnsi="Wingdings" w:cs="Times New Roman"/>
      <w:b/>
      <w:sz w:val="24"/>
      <w:szCs w:val="20"/>
      <w:lang w:val="uk-UA"/>
    </w:rPr>
  </w:style>
  <w:style w:type="paragraph" w:styleId="2">
    <w:name w:val="heading 2"/>
    <w:basedOn w:val="a"/>
    <w:next w:val="a"/>
    <w:link w:val="20"/>
    <w:uiPriority w:val="9"/>
    <w:semiHidden/>
    <w:unhideWhenUsed/>
    <w:qFormat/>
    <w:rsid w:val="00D52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172B29"/>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rsid w:val="00172B29"/>
    <w:pPr>
      <w:spacing w:after="0" w:line="240" w:lineRule="auto"/>
      <w:ind w:left="720"/>
    </w:pPr>
    <w:rPr>
      <w:rFonts w:ascii="Arial" w:eastAsia="Calibri" w:hAnsi="Arial" w:cs="Times New Roman"/>
      <w:sz w:val="24"/>
      <w:szCs w:val="20"/>
      <w:lang w:val="uk-UA"/>
    </w:rPr>
  </w:style>
  <w:style w:type="character" w:customStyle="1" w:styleId="10">
    <w:name w:val="Заголовок 1 Знак"/>
    <w:basedOn w:val="a0"/>
    <w:link w:val="1"/>
    <w:rsid w:val="005F782F"/>
    <w:rPr>
      <w:rFonts w:ascii="Wingdings" w:eastAsia="Times New Roman" w:hAnsi="Wingdings" w:cs="Times New Roman"/>
      <w:b/>
      <w:sz w:val="24"/>
      <w:szCs w:val="20"/>
      <w:lang w:val="uk-UA" w:eastAsia="ru-RU"/>
    </w:rPr>
  </w:style>
  <w:style w:type="paragraph" w:styleId="a4">
    <w:name w:val="header"/>
    <w:basedOn w:val="a"/>
    <w:link w:val="a5"/>
    <w:rsid w:val="005F782F"/>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5">
    <w:name w:val="Верхний колонтитул Знак"/>
    <w:basedOn w:val="a0"/>
    <w:link w:val="a4"/>
    <w:rsid w:val="005F782F"/>
    <w:rPr>
      <w:rFonts w:ascii="Wingdings" w:eastAsia="Times New Roman" w:hAnsi="Wingdings" w:cs="Times New Roman"/>
      <w:sz w:val="24"/>
      <w:szCs w:val="20"/>
      <w:lang w:val="uk-UA" w:eastAsia="ru-RU"/>
    </w:rPr>
  </w:style>
  <w:style w:type="character" w:styleId="a6">
    <w:name w:val="footnote reference"/>
    <w:semiHidden/>
    <w:rsid w:val="005F782F"/>
    <w:rPr>
      <w:vertAlign w:val="superscript"/>
    </w:rPr>
  </w:style>
  <w:style w:type="paragraph" w:styleId="3">
    <w:name w:val="Body Text Indent 3"/>
    <w:basedOn w:val="a"/>
    <w:link w:val="30"/>
    <w:rsid w:val="005F782F"/>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5F782F"/>
    <w:rPr>
      <w:rFonts w:ascii="Arial" w:eastAsia="Times New Roman" w:hAnsi="Arial" w:cs="Times New Roman"/>
      <w:sz w:val="24"/>
      <w:szCs w:val="20"/>
      <w:lang w:val="uk-UA" w:eastAsia="ru-RU"/>
    </w:rPr>
  </w:style>
  <w:style w:type="character" w:customStyle="1" w:styleId="20">
    <w:name w:val="Заголовок 2 Знак"/>
    <w:basedOn w:val="a0"/>
    <w:link w:val="2"/>
    <w:uiPriority w:val="9"/>
    <w:semiHidden/>
    <w:rsid w:val="00D5236E"/>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semiHidden/>
    <w:unhideWhenUsed/>
    <w:rsid w:val="00D5236E"/>
    <w:pPr>
      <w:spacing w:after="120" w:line="480" w:lineRule="auto"/>
    </w:pPr>
  </w:style>
  <w:style w:type="character" w:customStyle="1" w:styleId="22">
    <w:name w:val="Основной текст 2 Знак"/>
    <w:basedOn w:val="a0"/>
    <w:link w:val="21"/>
    <w:uiPriority w:val="99"/>
    <w:semiHidden/>
    <w:rsid w:val="00D5236E"/>
    <w:rPr>
      <w:rFonts w:eastAsiaTheme="minorEastAsia"/>
      <w:lang w:eastAsia="ru-RU"/>
    </w:rPr>
  </w:style>
  <w:style w:type="paragraph" w:styleId="a7">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2"/>
    <w:uiPriority w:val="99"/>
    <w:rsid w:val="00D5236E"/>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8">
    <w:name w:val="Нижний колонтитул Знак"/>
    <w:basedOn w:val="a0"/>
    <w:uiPriority w:val="99"/>
    <w:semiHidden/>
    <w:rsid w:val="00D5236E"/>
    <w:rPr>
      <w:rFonts w:eastAsiaTheme="minorEastAsia"/>
      <w:lang w:eastAsia="ru-RU"/>
    </w:rPr>
  </w:style>
  <w:style w:type="character" w:customStyle="1" w:styleId="12">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7"/>
    <w:uiPriority w:val="99"/>
    <w:locked/>
    <w:rsid w:val="00D5236E"/>
    <w:rPr>
      <w:rFonts w:ascii="Times New Roman" w:eastAsia="Times New Roman" w:hAnsi="Times New Roman" w:cs="Times New Roman"/>
      <w:b/>
      <w:sz w:val="24"/>
      <w:szCs w:val="24"/>
      <w:lang w:eastAsia="ru-RU"/>
    </w:rPr>
  </w:style>
  <w:style w:type="character" w:styleId="a9">
    <w:name w:val="page number"/>
    <w:uiPriority w:val="99"/>
    <w:rsid w:val="00D5236E"/>
    <w:rPr>
      <w:rFonts w:cs="Times New Roman"/>
    </w:rPr>
  </w:style>
  <w:style w:type="paragraph" w:styleId="aa">
    <w:name w:val="footnote text"/>
    <w:basedOn w:val="a"/>
    <w:link w:val="ab"/>
    <w:uiPriority w:val="99"/>
    <w:semiHidden/>
    <w:rsid w:val="00D5236E"/>
    <w:pPr>
      <w:spacing w:after="0" w:line="240" w:lineRule="auto"/>
      <w:ind w:firstLine="709"/>
      <w:jc w:val="both"/>
    </w:pPr>
    <w:rPr>
      <w:rFonts w:ascii="Times New Roman" w:eastAsia="Times New Roman" w:hAnsi="Times New Roman" w:cs="Times New Roman"/>
      <w:sz w:val="20"/>
      <w:szCs w:val="20"/>
      <w:lang w:val="uk-UA"/>
    </w:rPr>
  </w:style>
  <w:style w:type="character" w:customStyle="1" w:styleId="ab">
    <w:name w:val="Текст сноски Знак"/>
    <w:basedOn w:val="a0"/>
    <w:link w:val="aa"/>
    <w:uiPriority w:val="99"/>
    <w:semiHidden/>
    <w:rsid w:val="00D5236E"/>
    <w:rPr>
      <w:rFonts w:ascii="Times New Roman" w:eastAsia="Times New Roman" w:hAnsi="Times New Roman" w:cs="Times New Roman"/>
      <w:sz w:val="20"/>
      <w:szCs w:val="20"/>
      <w:lang w:val="uk-UA" w:eastAsia="ru-RU"/>
    </w:rPr>
  </w:style>
  <w:style w:type="paragraph" w:styleId="ac">
    <w:name w:val="List Paragraph"/>
    <w:basedOn w:val="a"/>
    <w:qFormat/>
    <w:rsid w:val="00D5236E"/>
    <w:pPr>
      <w:ind w:left="720"/>
      <w:contextualSpacing/>
    </w:pPr>
    <w:rPr>
      <w:rFonts w:ascii="Calibri" w:eastAsia="Times New Roman" w:hAnsi="Calibri" w:cs="Times New Roman"/>
    </w:rPr>
  </w:style>
  <w:style w:type="paragraph" w:styleId="ad">
    <w:name w:val="Body Text"/>
    <w:basedOn w:val="a"/>
    <w:link w:val="ae"/>
    <w:uiPriority w:val="99"/>
    <w:semiHidden/>
    <w:unhideWhenUsed/>
    <w:rsid w:val="001C3699"/>
    <w:pPr>
      <w:spacing w:after="120"/>
    </w:pPr>
  </w:style>
  <w:style w:type="character" w:customStyle="1" w:styleId="ae">
    <w:name w:val="Основной текст Знак"/>
    <w:basedOn w:val="a0"/>
    <w:link w:val="ad"/>
    <w:uiPriority w:val="99"/>
    <w:semiHidden/>
    <w:rsid w:val="001C369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A1"/>
    <w:rPr>
      <w:rFonts w:eastAsiaTheme="minorEastAsia"/>
      <w:lang w:eastAsia="ru-RU"/>
    </w:rPr>
  </w:style>
  <w:style w:type="paragraph" w:styleId="1">
    <w:name w:val="heading 1"/>
    <w:basedOn w:val="a"/>
    <w:next w:val="a"/>
    <w:link w:val="10"/>
    <w:qFormat/>
    <w:rsid w:val="005F782F"/>
    <w:pPr>
      <w:keepNext/>
      <w:keepLines/>
      <w:pageBreakBefore/>
      <w:spacing w:after="240" w:line="240" w:lineRule="auto"/>
      <w:jc w:val="center"/>
      <w:outlineLvl w:val="0"/>
    </w:pPr>
    <w:rPr>
      <w:rFonts w:ascii="Wingdings" w:eastAsia="Times New Roman" w:hAnsi="Wingdings" w:cs="Times New Roman"/>
      <w:b/>
      <w:sz w:val="24"/>
      <w:szCs w:val="20"/>
      <w:lang w:val="uk-UA"/>
    </w:rPr>
  </w:style>
  <w:style w:type="paragraph" w:styleId="2">
    <w:name w:val="heading 2"/>
    <w:basedOn w:val="a"/>
    <w:next w:val="a"/>
    <w:link w:val="20"/>
    <w:uiPriority w:val="9"/>
    <w:semiHidden/>
    <w:unhideWhenUsed/>
    <w:qFormat/>
    <w:rsid w:val="00D523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172B29"/>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rsid w:val="00172B29"/>
    <w:pPr>
      <w:spacing w:after="0" w:line="240" w:lineRule="auto"/>
      <w:ind w:left="720"/>
    </w:pPr>
    <w:rPr>
      <w:rFonts w:ascii="Arial" w:eastAsia="Calibri" w:hAnsi="Arial" w:cs="Times New Roman"/>
      <w:sz w:val="24"/>
      <w:szCs w:val="20"/>
      <w:lang w:val="uk-UA"/>
    </w:rPr>
  </w:style>
  <w:style w:type="character" w:customStyle="1" w:styleId="10">
    <w:name w:val="Заголовок 1 Знак"/>
    <w:basedOn w:val="a0"/>
    <w:link w:val="1"/>
    <w:rsid w:val="005F782F"/>
    <w:rPr>
      <w:rFonts w:ascii="Wingdings" w:eastAsia="Times New Roman" w:hAnsi="Wingdings" w:cs="Times New Roman"/>
      <w:b/>
      <w:sz w:val="24"/>
      <w:szCs w:val="20"/>
      <w:lang w:val="uk-UA" w:eastAsia="ru-RU"/>
    </w:rPr>
  </w:style>
  <w:style w:type="paragraph" w:styleId="a4">
    <w:name w:val="header"/>
    <w:basedOn w:val="a"/>
    <w:link w:val="a5"/>
    <w:rsid w:val="005F782F"/>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5">
    <w:name w:val="Верхний колонтитул Знак"/>
    <w:basedOn w:val="a0"/>
    <w:link w:val="a4"/>
    <w:rsid w:val="005F782F"/>
    <w:rPr>
      <w:rFonts w:ascii="Wingdings" w:eastAsia="Times New Roman" w:hAnsi="Wingdings" w:cs="Times New Roman"/>
      <w:sz w:val="24"/>
      <w:szCs w:val="20"/>
      <w:lang w:val="uk-UA" w:eastAsia="ru-RU"/>
    </w:rPr>
  </w:style>
  <w:style w:type="character" w:styleId="a6">
    <w:name w:val="footnote reference"/>
    <w:semiHidden/>
    <w:rsid w:val="005F782F"/>
    <w:rPr>
      <w:vertAlign w:val="superscript"/>
    </w:rPr>
  </w:style>
  <w:style w:type="paragraph" w:styleId="3">
    <w:name w:val="Body Text Indent 3"/>
    <w:basedOn w:val="a"/>
    <w:link w:val="30"/>
    <w:rsid w:val="005F782F"/>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5F782F"/>
    <w:rPr>
      <w:rFonts w:ascii="Arial" w:eastAsia="Times New Roman" w:hAnsi="Arial" w:cs="Times New Roman"/>
      <w:sz w:val="24"/>
      <w:szCs w:val="20"/>
      <w:lang w:val="uk-UA" w:eastAsia="ru-RU"/>
    </w:rPr>
  </w:style>
  <w:style w:type="character" w:customStyle="1" w:styleId="20">
    <w:name w:val="Заголовок 2 Знак"/>
    <w:basedOn w:val="a0"/>
    <w:link w:val="2"/>
    <w:uiPriority w:val="9"/>
    <w:semiHidden/>
    <w:rsid w:val="00D5236E"/>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semiHidden/>
    <w:unhideWhenUsed/>
    <w:rsid w:val="00D5236E"/>
    <w:pPr>
      <w:spacing w:after="120" w:line="480" w:lineRule="auto"/>
    </w:pPr>
  </w:style>
  <w:style w:type="character" w:customStyle="1" w:styleId="22">
    <w:name w:val="Основной текст 2 Знак"/>
    <w:basedOn w:val="a0"/>
    <w:link w:val="21"/>
    <w:uiPriority w:val="99"/>
    <w:semiHidden/>
    <w:rsid w:val="00D5236E"/>
    <w:rPr>
      <w:rFonts w:eastAsiaTheme="minorEastAsia"/>
      <w:lang w:eastAsia="ru-RU"/>
    </w:rPr>
  </w:style>
  <w:style w:type="paragraph" w:styleId="a7">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2"/>
    <w:uiPriority w:val="99"/>
    <w:rsid w:val="00D5236E"/>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8">
    <w:name w:val="Нижний колонтитул Знак"/>
    <w:basedOn w:val="a0"/>
    <w:uiPriority w:val="99"/>
    <w:semiHidden/>
    <w:rsid w:val="00D5236E"/>
    <w:rPr>
      <w:rFonts w:eastAsiaTheme="minorEastAsia"/>
      <w:lang w:eastAsia="ru-RU"/>
    </w:rPr>
  </w:style>
  <w:style w:type="character" w:customStyle="1" w:styleId="12">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7"/>
    <w:uiPriority w:val="99"/>
    <w:locked/>
    <w:rsid w:val="00D5236E"/>
    <w:rPr>
      <w:rFonts w:ascii="Times New Roman" w:eastAsia="Times New Roman" w:hAnsi="Times New Roman" w:cs="Times New Roman"/>
      <w:b/>
      <w:sz w:val="24"/>
      <w:szCs w:val="24"/>
      <w:lang w:eastAsia="ru-RU"/>
    </w:rPr>
  </w:style>
  <w:style w:type="character" w:styleId="a9">
    <w:name w:val="page number"/>
    <w:uiPriority w:val="99"/>
    <w:rsid w:val="00D5236E"/>
    <w:rPr>
      <w:rFonts w:cs="Times New Roman"/>
    </w:rPr>
  </w:style>
  <w:style w:type="paragraph" w:styleId="aa">
    <w:name w:val="footnote text"/>
    <w:basedOn w:val="a"/>
    <w:link w:val="ab"/>
    <w:uiPriority w:val="99"/>
    <w:semiHidden/>
    <w:rsid w:val="00D5236E"/>
    <w:pPr>
      <w:spacing w:after="0" w:line="240" w:lineRule="auto"/>
      <w:ind w:firstLine="709"/>
      <w:jc w:val="both"/>
    </w:pPr>
    <w:rPr>
      <w:rFonts w:ascii="Times New Roman" w:eastAsia="Times New Roman" w:hAnsi="Times New Roman" w:cs="Times New Roman"/>
      <w:sz w:val="20"/>
      <w:szCs w:val="20"/>
      <w:lang w:val="uk-UA"/>
    </w:rPr>
  </w:style>
  <w:style w:type="character" w:customStyle="1" w:styleId="ab">
    <w:name w:val="Текст сноски Знак"/>
    <w:basedOn w:val="a0"/>
    <w:link w:val="aa"/>
    <w:uiPriority w:val="99"/>
    <w:semiHidden/>
    <w:rsid w:val="00D5236E"/>
    <w:rPr>
      <w:rFonts w:ascii="Times New Roman" w:eastAsia="Times New Roman" w:hAnsi="Times New Roman" w:cs="Times New Roman"/>
      <w:sz w:val="20"/>
      <w:szCs w:val="20"/>
      <w:lang w:val="uk-UA" w:eastAsia="ru-RU"/>
    </w:rPr>
  </w:style>
  <w:style w:type="paragraph" w:styleId="ac">
    <w:name w:val="List Paragraph"/>
    <w:basedOn w:val="a"/>
    <w:qFormat/>
    <w:rsid w:val="00D5236E"/>
    <w:pPr>
      <w:ind w:left="720"/>
      <w:contextualSpacing/>
    </w:pPr>
    <w:rPr>
      <w:rFonts w:ascii="Calibri" w:eastAsia="Times New Roman" w:hAnsi="Calibri" w:cs="Times New Roman"/>
    </w:rPr>
  </w:style>
  <w:style w:type="paragraph" w:styleId="ad">
    <w:name w:val="Body Text"/>
    <w:basedOn w:val="a"/>
    <w:link w:val="ae"/>
    <w:uiPriority w:val="99"/>
    <w:semiHidden/>
    <w:unhideWhenUsed/>
    <w:rsid w:val="001C3699"/>
    <w:pPr>
      <w:spacing w:after="120"/>
    </w:pPr>
  </w:style>
  <w:style w:type="character" w:customStyle="1" w:styleId="ae">
    <w:name w:val="Основной текст Знак"/>
    <w:basedOn w:val="a0"/>
    <w:link w:val="ad"/>
    <w:uiPriority w:val="99"/>
    <w:semiHidden/>
    <w:rsid w:val="001C369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32</Pages>
  <Words>8202</Words>
  <Characters>46754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2013-07-07T07:53:00Z</dcterms:created>
  <dcterms:modified xsi:type="dcterms:W3CDTF">2013-07-07T19:58:00Z</dcterms:modified>
</cp:coreProperties>
</file>