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91125">
        <w:rPr>
          <w:rFonts w:ascii="Times New Roman" w:hAnsi="Times New Roman"/>
          <w:b/>
          <w:sz w:val="26"/>
          <w:szCs w:val="26"/>
          <w:lang w:val="uk-UA"/>
        </w:rPr>
        <w:t>5.1.2</w:t>
      </w:r>
      <w:r w:rsidRPr="00991125">
        <w:rPr>
          <w:rFonts w:ascii="Times New Roman" w:hAnsi="Times New Roman"/>
          <w:b/>
          <w:sz w:val="26"/>
          <w:szCs w:val="26"/>
          <w:lang w:val="uk-UA"/>
        </w:rPr>
        <w:tab/>
        <w:t>Підготовка фінансової моделі прогнозних показників руху бюджетних коштів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Фінансова модель прогнозних показників руху бюджетних коштів складатиметься з бюджетних інвестицій, бюджетних доходів та бюджетних видатків.</w:t>
      </w:r>
    </w:p>
    <w:p w:rsidR="00F4542C" w:rsidRPr="00991125" w:rsidRDefault="00F4542C" w:rsidP="00F4542C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991125">
        <w:rPr>
          <w:rFonts w:ascii="Times New Roman" w:hAnsi="Times New Roman"/>
          <w:i/>
          <w:sz w:val="26"/>
          <w:szCs w:val="26"/>
          <w:lang w:val="uk-UA"/>
        </w:rPr>
        <w:t>Бюджетні інвестиції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Style w:val="a3"/>
          <w:b w:val="0"/>
          <w:sz w:val="26"/>
          <w:szCs w:val="26"/>
          <w:lang w:val="uk-UA"/>
        </w:rPr>
        <w:t>Бюджетні інвестиції</w:t>
      </w:r>
      <w:r w:rsidRPr="00991125">
        <w:rPr>
          <w:rFonts w:ascii="Times New Roman" w:hAnsi="Times New Roman"/>
          <w:sz w:val="26"/>
          <w:szCs w:val="26"/>
          <w:lang w:val="uk-UA"/>
        </w:rPr>
        <w:t xml:space="preserve"> – вкладення бюджетних коштів у розвиток продуктивних сил, в об'єкти інтелектуальної власності, розвиток підприємств, удосконалення робочої сили тощо. Створені за рахунок бюджетних інвестицій об'єкти виробничого та невиробничого призначення переходять у власність держави.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Проект створення Міжнародного реабілітаційного містечка «InterMedicalEcoCity» передбачає бюджетні інвестиції в:</w:t>
      </w:r>
    </w:p>
    <w:p w:rsidR="00F4542C" w:rsidRPr="00991125" w:rsidRDefault="00F4542C" w:rsidP="00F454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розвиток базової інфраструктури, а саме підготовку території майбутнього проекту та розбудову інженерних мереж;</w:t>
      </w:r>
    </w:p>
    <w:p w:rsidR="00F4542C" w:rsidRPr="00991125" w:rsidRDefault="00F4542C" w:rsidP="00F454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будівництво міжнародної реабілітаційної клініки (І черги), у дольовій участі 34,6% із залученими коштами, в тому числі під державні гарантії;</w:t>
      </w:r>
    </w:p>
    <w:p w:rsidR="00F4542C" w:rsidRPr="00991125" w:rsidRDefault="00F4542C" w:rsidP="00F454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будівництво житлових будинків для спеціалістів та обслуговуючого персоналу (постійного, сезонного) Міжнародного реабілітаційного містечка «InterMedicalEcoCity».</w:t>
      </w:r>
    </w:p>
    <w:p w:rsidR="00F4542C" w:rsidRPr="00991125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 xml:space="preserve">В таблиці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91125">
        <w:rPr>
          <w:rFonts w:ascii="Times New Roman" w:hAnsi="Times New Roman"/>
          <w:sz w:val="26"/>
          <w:szCs w:val="26"/>
          <w:lang w:val="uk-UA"/>
        </w:rPr>
        <w:t>.16 представлено рух бюджетних коштів за роками в розвиток Міжнародного реабілітаційного містечка «InterMedicalEcoCity».</w:t>
      </w:r>
    </w:p>
    <w:p w:rsidR="00F4542C" w:rsidRPr="007F4276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7F4276" w:rsidSect="009C5C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542C" w:rsidRPr="00991125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lastRenderedPageBreak/>
        <w:t>Таблиця 5.16 – Прогнозні показники руху бюджетних коштів в розвиток Міжнародного реабілітаційного містечка «InterMedicalEcoCity» за роками</w:t>
      </w:r>
    </w:p>
    <w:tbl>
      <w:tblPr>
        <w:tblW w:w="5000" w:type="pct"/>
        <w:tblLook w:val="0000"/>
      </w:tblPr>
      <w:tblGrid>
        <w:gridCol w:w="2366"/>
        <w:gridCol w:w="1146"/>
        <w:gridCol w:w="616"/>
        <w:gridCol w:w="966"/>
        <w:gridCol w:w="966"/>
        <w:gridCol w:w="866"/>
        <w:gridCol w:w="766"/>
        <w:gridCol w:w="866"/>
        <w:gridCol w:w="866"/>
        <w:gridCol w:w="966"/>
        <w:gridCol w:w="966"/>
        <w:gridCol w:w="966"/>
        <w:gridCol w:w="616"/>
        <w:gridCol w:w="616"/>
        <w:gridCol w:w="616"/>
        <w:gridCol w:w="616"/>
      </w:tblGrid>
      <w:tr w:rsidR="00F4542C" w:rsidRPr="006F5CBA" w:rsidTr="00C9306D">
        <w:trPr>
          <w:trHeight w:val="255"/>
        </w:trPr>
        <w:tc>
          <w:tcPr>
            <w:tcW w:w="107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Бюджетні інвестиції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69,64616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117,8587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48,2125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93,064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750,248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340,012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1022,183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196,7707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189,1707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7,05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 підготовчого етапу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 в розробки до запуску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Інвестиції на будівництво </w:t>
            </w:r>
            <w:r w:rsidRPr="006F5CBA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міжнародної реабілітаційної</w:t>
            </w: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 xml:space="preserve"> клініки</w:t>
            </w:r>
            <w:r w:rsidRPr="006F5CBA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(І черга)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69,14616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69,14616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510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 на створення базової інфраструктури, в т.ч: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гідротехнічні заходи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45,2625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45,2625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вода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16,874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9,086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канализация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73,24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електропостачання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161,8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санітарне очищення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0,65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благоустрій територій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 в житловий фонд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126,412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126,412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249,5827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123,1707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123,1707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Інвестиції на просування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млн. грн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F4542C" w:rsidRPr="006F5CBA" w:rsidRDefault="00F4542C" w:rsidP="00F4542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42C" w:rsidRPr="006F5CBA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6F5CBA" w:rsidSect="008A71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542C" w:rsidRPr="00991125" w:rsidRDefault="00F4542C" w:rsidP="00F4542C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991125">
        <w:rPr>
          <w:rFonts w:ascii="Times New Roman" w:hAnsi="Times New Roman"/>
          <w:i/>
          <w:sz w:val="26"/>
          <w:szCs w:val="26"/>
          <w:lang w:val="uk-UA"/>
        </w:rPr>
        <w:lastRenderedPageBreak/>
        <w:t>Бюджетні доходи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Бюджетні доходи - доходи бюджету - податкові, неподаткові та інші надходження на безповоротній основі, справляння яких передбачено законодавством України.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Доходи держави від проекту Міжнародного реабілітаційного містечка «InterMedicalEcoCity» будуть у вигляді:</w:t>
      </w:r>
    </w:p>
    <w:p w:rsidR="00F4542C" w:rsidRPr="00991125" w:rsidRDefault="00F4542C" w:rsidP="00F454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доходів від операційної діяльності міжнародної реабілітаційної клініки (І черга) у розмірі 34,6% від загального обсягу;</w:t>
      </w:r>
    </w:p>
    <w:p w:rsidR="00F4542C" w:rsidRPr="00991125" w:rsidRDefault="00F4542C" w:rsidP="00F454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податкові надходження від діяльності усіх комерційних учасників Міжнародного реабілітаційного містечка «InterMedicalEcoCity» у вигляді податку на додану вартість, податку на прибуток та інших зборів.</w:t>
      </w:r>
    </w:p>
    <w:p w:rsidR="00F4542C" w:rsidRPr="00991125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 xml:space="preserve">В таблицях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91125">
        <w:rPr>
          <w:rFonts w:ascii="Times New Roman" w:hAnsi="Times New Roman"/>
          <w:sz w:val="26"/>
          <w:szCs w:val="26"/>
          <w:lang w:val="uk-UA"/>
        </w:rPr>
        <w:t>.17-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91125">
        <w:rPr>
          <w:rFonts w:ascii="Times New Roman" w:hAnsi="Times New Roman"/>
          <w:sz w:val="26"/>
          <w:szCs w:val="26"/>
          <w:lang w:val="uk-UA"/>
        </w:rPr>
        <w:t>.18 представлено рух бюджетних доходів за роками від діяльності Міжнародного реабілітаційного містечка «InterMedicalEcoCity».</w:t>
      </w:r>
    </w:p>
    <w:p w:rsidR="00F4542C" w:rsidRPr="006F5CBA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6F5CBA" w:rsidSect="000300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542C" w:rsidRPr="00991125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lastRenderedPageBreak/>
        <w:t>Таблиця 5.17 - Прогнозні показники руху бюджетних доходів від Міжнародного реабілітаційного містечка «InterMedicalEcoCity» за роками</w:t>
      </w:r>
    </w:p>
    <w:tbl>
      <w:tblPr>
        <w:tblW w:w="5000" w:type="pct"/>
        <w:tblLook w:val="0000"/>
      </w:tblPr>
      <w:tblGrid>
        <w:gridCol w:w="2015"/>
        <w:gridCol w:w="1092"/>
        <w:gridCol w:w="974"/>
        <w:gridCol w:w="974"/>
        <w:gridCol w:w="974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F4542C" w:rsidRPr="006F5CBA" w:rsidTr="00C9306D">
        <w:trPr>
          <w:trHeight w:val="255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Показник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Од. виміру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2027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Операційні доходи держави, в т.ч: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83,45198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145,1709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184,3842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195,7494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212,891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249,5349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303,136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473,2097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651,8056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814,3261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862,1685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865,5923</w:t>
            </w:r>
          </w:p>
        </w:tc>
      </w:tr>
      <w:tr w:rsidR="00F4542C" w:rsidRPr="006F5CBA" w:rsidTr="00C9306D">
        <w:trPr>
          <w:trHeight w:val="510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 xml:space="preserve">Дохід держави від операційної діяльності </w:t>
            </w:r>
            <w:r w:rsidRPr="006F5CBA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міжнародної реабілітаційної клініки (І черга)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млн.грн.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36,48668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50,04739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64,33576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64,33576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</w:tr>
      <w:tr w:rsidR="00F4542C" w:rsidRPr="006F5CBA" w:rsidTr="00C9306D">
        <w:trPr>
          <w:trHeight w:val="540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Доходи від комерційних учасників у вигляді податків, в т.ч.: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46,9653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95,12355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120,0485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131,4137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143,1802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179,8241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233,4251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403,4988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582,0948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744,6153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792,4577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795,8814</w:t>
            </w:r>
          </w:p>
        </w:tc>
      </w:tr>
      <w:tr w:rsidR="00F4542C" w:rsidRPr="006F5CBA" w:rsidTr="00C9306D">
        <w:trPr>
          <w:trHeight w:val="510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Санаторій для батьків з дітьми та дитячі санаторії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68,90079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139,3741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Розважальний центр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14,12875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26,76938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Курортні готелі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24,81592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50,10385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Пансіонати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30,37202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59,33004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Міні-пансіонати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22,17364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43,72368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Молодіжний табір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Етнокомплекси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16,91451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33,31393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Басейни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4,466218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8,021379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Аквапарк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6,213176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10,50298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Універсальний розважальний центр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0,786912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1,512005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Спортивний центр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0,7724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1,485399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0,667391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Торгово-розважальний центр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2,02415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3,988276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Тематичні парки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1,884349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3,754639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Клініка - ІІ черга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32,95319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42,27706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53,64224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62,48355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76,95378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84,1889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91,42401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</w:tr>
      <w:tr w:rsidR="00F4542C" w:rsidRPr="006F5CBA" w:rsidTr="00C9306D">
        <w:trPr>
          <w:trHeight w:val="255"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Клініка - І черга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46,9653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62,17037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77,77143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77,77143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</w:tr>
    </w:tbl>
    <w:p w:rsidR="00F4542C" w:rsidRPr="006F5CBA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6F5CBA" w:rsidSect="008A71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542C" w:rsidRPr="00991125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lastRenderedPageBreak/>
        <w:t xml:space="preserve">Таблиця 5.18 - Прогнозні показники руху бюджетних доходів від Міжнародного реабілітаційного містечка «InterMedicalEcoCity» за роками </w:t>
      </w:r>
    </w:p>
    <w:tbl>
      <w:tblPr>
        <w:tblW w:w="5000" w:type="pct"/>
        <w:tblLook w:val="0000"/>
      </w:tblPr>
      <w:tblGrid>
        <w:gridCol w:w="2157"/>
        <w:gridCol w:w="1172"/>
        <w:gridCol w:w="1042"/>
        <w:gridCol w:w="1042"/>
        <w:gridCol w:w="1042"/>
        <w:gridCol w:w="1042"/>
        <w:gridCol w:w="1042"/>
        <w:gridCol w:w="1042"/>
        <w:gridCol w:w="1041"/>
        <w:gridCol w:w="1041"/>
        <w:gridCol w:w="1041"/>
        <w:gridCol w:w="1041"/>
        <w:gridCol w:w="1041"/>
      </w:tblGrid>
      <w:tr w:rsidR="00F4542C" w:rsidRPr="006F5CBA" w:rsidTr="00C9306D">
        <w:trPr>
          <w:trHeight w:val="255"/>
        </w:trPr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Показник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Од. виміру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2038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Операційні доходи держави, в т.ч: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869,5102</w:t>
            </w:r>
          </w:p>
        </w:tc>
      </w:tr>
      <w:tr w:rsidR="00F4542C" w:rsidRPr="006F5CBA" w:rsidTr="00C9306D">
        <w:trPr>
          <w:trHeight w:val="510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 xml:space="preserve">Дохід держави від операційної діяльності </w:t>
            </w:r>
            <w:r w:rsidRPr="006F5CBA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міжнародної реабілітаційної клініки (І черга)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млн.грн.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69,71082</w:t>
            </w:r>
          </w:p>
        </w:tc>
      </w:tr>
      <w:tr w:rsidR="00F4542C" w:rsidRPr="006F5CBA" w:rsidTr="00C9306D">
        <w:trPr>
          <w:trHeight w:val="540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Доходи від комерційних учасників у вигляді податків, в т.ч.: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799,7994</w:t>
            </w:r>
          </w:p>
        </w:tc>
      </w:tr>
      <w:tr w:rsidR="00F4542C" w:rsidRPr="006F5CBA" w:rsidTr="00C9306D">
        <w:trPr>
          <w:trHeight w:val="510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Санаторій для батьків з дітьми та дитячі санаторії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223,9421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Розважальний центр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41,93813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Курортні готелі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80,44937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Пансіонати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94,07967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Міні-пансіонати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69,58372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Молодіжний табір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7,951592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Етнокомплекси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52,99324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Басейни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14,37028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Аквапарк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18,06819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Універсальний розважальний центр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2,382117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Спортивний центр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2,340999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Торгово-розважальний центр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6,345226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Тематичні парки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5,998988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Клініка - ІІ черга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98,65913</w:t>
            </w:r>
          </w:p>
        </w:tc>
      </w:tr>
      <w:tr w:rsidR="00F4542C" w:rsidRPr="006F5CBA" w:rsidTr="00C9306D">
        <w:trPr>
          <w:trHeight w:val="25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Клініка - І черга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млн. грн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BA">
              <w:rPr>
                <w:rFonts w:ascii="Times New Roman" w:eastAsia="Times New Roman" w:hAnsi="Times New Roman"/>
                <w:sz w:val="18"/>
                <w:szCs w:val="18"/>
              </w:rPr>
              <w:t>80,69664</w:t>
            </w:r>
          </w:p>
        </w:tc>
      </w:tr>
    </w:tbl>
    <w:p w:rsidR="00F4542C" w:rsidRPr="006F5CBA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6F5CBA" w:rsidSect="008A71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542C" w:rsidRPr="00991125" w:rsidRDefault="00F4542C" w:rsidP="00F4542C">
      <w:pPr>
        <w:spacing w:after="0" w:line="360" w:lineRule="auto"/>
        <w:ind w:firstLine="709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991125">
        <w:rPr>
          <w:rFonts w:ascii="Times New Roman" w:hAnsi="Times New Roman"/>
          <w:i/>
          <w:sz w:val="26"/>
          <w:szCs w:val="26"/>
          <w:lang w:val="uk-UA"/>
        </w:rPr>
        <w:lastRenderedPageBreak/>
        <w:t>Бюджетні витрати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Бюджетні витрати – це:</w:t>
      </w:r>
    </w:p>
    <w:p w:rsidR="00F4542C" w:rsidRPr="00991125" w:rsidRDefault="00F4542C" w:rsidP="00F4542C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91125">
        <w:rPr>
          <w:sz w:val="26"/>
          <w:szCs w:val="26"/>
          <w:lang w:val="uk-UA"/>
        </w:rPr>
        <w:t>1) економічні відносини, які виникають у зв'язку з розподілом централізованого фонду грошових коштів держави і його використання за цільовим призначенням;</w:t>
      </w:r>
    </w:p>
    <w:p w:rsidR="00F4542C" w:rsidRPr="00991125" w:rsidRDefault="00F4542C" w:rsidP="00F4542C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91125">
        <w:rPr>
          <w:sz w:val="26"/>
          <w:szCs w:val="26"/>
          <w:lang w:val="uk-UA"/>
        </w:rPr>
        <w:t>2) кошти, що спрямовуються на здійснення програм та заходів, передбачених відповідним бюджетом, за винятком коштів на погашення основної суми боргу, надання кредитів із бюджету та повернення надміру сплачених до бюджету сум.</w:t>
      </w:r>
    </w:p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 xml:space="preserve">Витрати держави на розвиток та утримання комунальної сфери Міжнародного реабілітаційного містечка «InterMedicalEcoCity» представлені в таблиці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91125">
        <w:rPr>
          <w:rFonts w:ascii="Times New Roman" w:hAnsi="Times New Roman"/>
          <w:sz w:val="26"/>
          <w:szCs w:val="26"/>
          <w:lang w:val="uk-UA"/>
        </w:rPr>
        <w:t>.19.</w:t>
      </w:r>
    </w:p>
    <w:p w:rsidR="00F4542C" w:rsidRPr="00991125" w:rsidRDefault="00F4542C" w:rsidP="00F4542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91125">
        <w:rPr>
          <w:rFonts w:ascii="Times New Roman" w:hAnsi="Times New Roman"/>
          <w:sz w:val="26"/>
          <w:szCs w:val="26"/>
          <w:lang w:val="uk-UA"/>
        </w:rPr>
        <w:t xml:space="preserve">.19 - Прогнозні показники руху бюджетних видатків на функціонування Міжнародного реабілітаційного містечка «InterMedicalEcoCity» за роками </w:t>
      </w:r>
    </w:p>
    <w:tbl>
      <w:tblPr>
        <w:tblW w:w="9753" w:type="dxa"/>
        <w:tblLayout w:type="fixed"/>
        <w:tblLook w:val="0000"/>
      </w:tblPr>
      <w:tblGrid>
        <w:gridCol w:w="1101"/>
        <w:gridCol w:w="850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F4542C" w:rsidRPr="006F5CBA" w:rsidTr="00C9306D">
        <w:trPr>
          <w:trHeight w:val="255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Од. виміру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2029</w:t>
            </w:r>
          </w:p>
        </w:tc>
      </w:tr>
      <w:tr w:rsidR="00F4542C" w:rsidRPr="006F5CBA" w:rsidTr="00C9306D">
        <w:trPr>
          <w:trHeight w:val="255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F4542C" w:rsidRPr="006F5CBA" w:rsidTr="00C9306D">
        <w:trPr>
          <w:trHeight w:val="25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Бюджетні</w:t>
            </w: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витрати держави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млн. грн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</w:tr>
      <w:tr w:rsidR="00F4542C" w:rsidRPr="006F5CBA" w:rsidTr="00C9306D">
        <w:trPr>
          <w:trHeight w:val="255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/>
                <w:sz w:val="20"/>
                <w:szCs w:val="20"/>
              </w:rPr>
              <w:t>2030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2031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2032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/>
              </w:rPr>
              <w:t>2033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hAnsi="Times New Roman"/>
                <w:b/>
                <w:sz w:val="20"/>
                <w:szCs w:val="20"/>
              </w:rPr>
              <w:t>2034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hAnsi="Times New Roman"/>
                <w:b/>
                <w:sz w:val="20"/>
                <w:szCs w:val="20"/>
              </w:rPr>
              <w:t>2035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hAnsi="Times New Roman"/>
                <w:b/>
                <w:sz w:val="20"/>
                <w:szCs w:val="20"/>
              </w:rPr>
              <w:t>2036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hAnsi="Times New Roman"/>
                <w:b/>
                <w:sz w:val="20"/>
                <w:szCs w:val="20"/>
              </w:rPr>
              <w:t>2037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CBA">
              <w:rPr>
                <w:rFonts w:ascii="Times New Roman" w:hAnsi="Times New Roman"/>
                <w:b/>
                <w:sz w:val="20"/>
                <w:szCs w:val="20"/>
              </w:rPr>
              <w:t>2038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42C" w:rsidRPr="006F5CBA" w:rsidTr="00C9306D">
        <w:trPr>
          <w:trHeight w:val="25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C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C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C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C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CB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42C" w:rsidRPr="006F5CBA" w:rsidTr="00C9306D">
        <w:trPr>
          <w:trHeight w:val="25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  <w:lang w:val="uk-UA"/>
              </w:rPr>
              <w:t>Бюджетні</w:t>
            </w: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витрати держави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млн. грн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5CBA">
              <w:rPr>
                <w:rFonts w:ascii="Times New Roman" w:eastAsia="Times New Roman" w:hAnsi="Times New Roman"/>
                <w:bCs/>
                <w:sz w:val="20"/>
                <w:szCs w:val="20"/>
              </w:rPr>
              <w:t>381,6033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F4542C" w:rsidRPr="00991125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91125">
        <w:rPr>
          <w:rFonts w:ascii="Times New Roman" w:hAnsi="Times New Roman"/>
          <w:sz w:val="26"/>
          <w:szCs w:val="26"/>
          <w:lang w:val="uk-UA"/>
        </w:rPr>
        <w:t>Загальна фінансова модель прогнозних показників руху бюджетних коштів представлена в таблиці 5.20.</w:t>
      </w:r>
    </w:p>
    <w:p w:rsidR="00F4542C" w:rsidRPr="006F5CBA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42C" w:rsidRPr="006F5CBA" w:rsidRDefault="00F4542C" w:rsidP="00F4542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6F5CBA" w:rsidSect="00C92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542C" w:rsidRPr="008771E9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771E9">
        <w:rPr>
          <w:rFonts w:ascii="Times New Roman" w:hAnsi="Times New Roman"/>
          <w:sz w:val="26"/>
          <w:szCs w:val="26"/>
          <w:lang w:val="uk-UA"/>
        </w:rPr>
        <w:lastRenderedPageBreak/>
        <w:t xml:space="preserve">Таблиця 5.20 - Загальна фінансова модель прогнозних показників руху бюджетних коштів </w:t>
      </w:r>
    </w:p>
    <w:tbl>
      <w:tblPr>
        <w:tblW w:w="0" w:type="auto"/>
        <w:tblInd w:w="-792" w:type="dxa"/>
        <w:tblLook w:val="0000"/>
      </w:tblPr>
      <w:tblGrid>
        <w:gridCol w:w="100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4542C" w:rsidRPr="006F5CBA" w:rsidTr="00C9306D">
        <w:trPr>
          <w:trHeight w:val="255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Показник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2038</w:t>
            </w:r>
          </w:p>
        </w:tc>
      </w:tr>
      <w:tr w:rsidR="00F4542C" w:rsidRPr="006F5CBA" w:rsidTr="00C9306D">
        <w:trPr>
          <w:trHeight w:val="25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25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Бюджетні інвестиції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69,64616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117,8587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48,2125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93,064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750,248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340,012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1022,183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196,7707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189,1707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Інвестиції підготовчого етапу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Інвестиції в розробки до запуску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Інвестиції на будівництво спільної клініки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69,14616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69,14616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Інвестиції на створення базової інфраструктури, в т.ч: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гідротехнічні заходи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45,2625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45,2625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16,874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електропостачання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санітарне очищення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благоустрій територій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Інвестиції в житловий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126,412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126,412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249,5827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123,1707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123,1707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Інвестиції на просування</w:t>
            </w:r>
          </w:p>
          <w:p w:rsidR="00F4542C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uk-UA"/>
              </w:rPr>
            </w:pPr>
          </w:p>
          <w:p w:rsidR="00F4542C" w:rsidRPr="00A12A65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val="uk-UA"/>
              </w:rPr>
              <w:lastRenderedPageBreak/>
              <w:t>Бюджетні доходи д</w:t>
            </w: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ержави, в т.ч: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83,45198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145,1709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184,3842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195,7494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212,891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249,5349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303,136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473,2097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651,8056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814,3261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862,1685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865,5923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869,5102</w:t>
            </w:r>
          </w:p>
        </w:tc>
      </w:tr>
      <w:tr w:rsidR="00F4542C" w:rsidRPr="006F5CBA" w:rsidTr="00C9306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 xml:space="preserve">Дохід держави від операційної діяльності </w:t>
            </w:r>
            <w:r w:rsidRPr="006F5CBA">
              <w:rPr>
                <w:rFonts w:ascii="Times New Roman" w:eastAsia="Times New Roman" w:hAnsi="Times New Roman"/>
                <w:sz w:val="17"/>
                <w:szCs w:val="17"/>
                <w:lang w:val="uk-UA"/>
              </w:rPr>
              <w:t>міжнародної клініки (І черга)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36,48668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50,04739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64,33576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64,33576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69,71082</w:t>
            </w:r>
          </w:p>
        </w:tc>
      </w:tr>
      <w:tr w:rsidR="00F4542C" w:rsidRPr="006F5CBA" w:rsidTr="00C9306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Доходи від комерційних учасників у вигляді податків,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46,9653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95,12355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120,0485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131,4137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143,1802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179,8241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233,4251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403,4988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582,0948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744,6153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792,4577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795,8814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799,7994</w:t>
            </w:r>
          </w:p>
        </w:tc>
      </w:tr>
      <w:tr w:rsidR="00F4542C" w:rsidRPr="006F5CBA" w:rsidTr="00C9306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Санаторі</w:t>
            </w:r>
            <w:r w:rsidRPr="006F5CBA">
              <w:rPr>
                <w:rFonts w:ascii="Times New Roman" w:eastAsia="Times New Roman" w:hAnsi="Times New Roman"/>
                <w:sz w:val="17"/>
                <w:szCs w:val="17"/>
                <w:lang w:val="uk-UA"/>
              </w:rPr>
              <w:t>ї</w:t>
            </w: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 xml:space="preserve"> для батьків з дітьми та дитячі санаторії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68,90079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139,3741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223,9421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Розважальний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14,12875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26,76938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41,93813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Курортні готелі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24,81592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50,10385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80,44937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Пансіонати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30,37202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59,33004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94,07967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Міні-пансіонати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22,17364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43,72368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69,58372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Молодіжний табір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7,951592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Етнокомплекси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16,91451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33,31393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52,99324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Басейни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4,466218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8,021379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14,37028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Аквапарк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6,213176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10,50298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18,06819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Універсальний розважальний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0,786912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1,512005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2,382117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Спортивний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0,7724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1,485399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0,667391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2,340999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Торгово-розважальний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2,02415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3,988276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6,345226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Тематичні парки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1,884349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3,754639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5,998988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Клініка - ІІ черга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32,95319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42,27706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53,64224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62,48355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76,95378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84,1889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91,42401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98,65913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Клініка - І черга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46,9653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62,17037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77,77143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77,77143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80,69664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val="uk-UA"/>
              </w:rPr>
              <w:t>Бюджетні</w:t>
            </w: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витрати держави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381,6033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Грошовий потік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-69,6462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-117,859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35,23948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52,10694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-565,864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-144,263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-1190,89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-328,839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-267,638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32,40634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260,2023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422,7228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473,5152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483,9889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487,9069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Коефіцієнт дисконтування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0,952381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0,907029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0,863838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0,822702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0,783526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0,746215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0,710681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0,676839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0,644609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0,613913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0,584679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0,556837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0,530321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0,505068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0,481017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0,458112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0,436297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0,415521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0,395734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0,376889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0,358942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0,34185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0,325571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0,310068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0,295303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Дисконтований грошовий потік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-66,3297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-106,901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30,44119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42,86851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-443,369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-107,651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-846,347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-222,571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-172,522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19,89468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152,1349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235,3878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251,1152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244,4473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234,6916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223,5158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212,8722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202,7354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193,0813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183,887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175,1304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166,7909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158,8485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151,2843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144,0803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Накоплений ДГП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-66,8297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-173,731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-100,421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-543,79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-651,441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-1497,79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-1720,36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-1892,88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-1720,85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-1485,46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-1234,35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-989,901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-755,21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-531,694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-318,822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-116,086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76,99489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260,8819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436,0123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602,8032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761,6517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912,936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1057,016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Чистий дисконтований дохід (ЧДД)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1057,016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Індекс прибутковості (ІД)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1,558417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F4542C" w:rsidRPr="006F5CBA" w:rsidTr="00C9306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Термін окупності (ТО)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19,60123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2C" w:rsidRPr="006F5CBA" w:rsidRDefault="00F4542C" w:rsidP="00C9306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F5CBA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</w:tbl>
    <w:p w:rsidR="00F4542C" w:rsidRPr="006F5CBA" w:rsidRDefault="00F4542C" w:rsidP="00F4542C">
      <w:pPr>
        <w:spacing w:after="0" w:line="360" w:lineRule="auto"/>
        <w:ind w:left="17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42C" w:rsidRPr="006F5CBA" w:rsidRDefault="00F4542C" w:rsidP="00F454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F4542C" w:rsidRPr="006F5CBA" w:rsidSect="00E02D92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F4542C" w:rsidRPr="00A71437" w:rsidRDefault="00F4542C" w:rsidP="00F454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lastRenderedPageBreak/>
        <w:t>Розрахунки представлені в таблиці 6.20 відображають сукупну прогнозну фінансову модель руху бюджетних коштів, та дозволяють вирахувати бюджетну ефективність. Показники ефективності бюджетних інвестицій наступні:</w:t>
      </w:r>
    </w:p>
    <w:p w:rsidR="00F4542C" w:rsidRPr="00A71437" w:rsidRDefault="00F4542C" w:rsidP="00F454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чистий дисконтований дохід (ЧДД) – 1057,016 млн. грн.;</w:t>
      </w:r>
    </w:p>
    <w:p w:rsidR="00F4542C" w:rsidRPr="00A71437" w:rsidRDefault="00F4542C" w:rsidP="00F454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індекс прибутковості (ІД) – 1,56;</w:t>
      </w:r>
    </w:p>
    <w:p w:rsidR="00F4542C" w:rsidRPr="00A71437" w:rsidRDefault="00F4542C" w:rsidP="00F454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дисконтований термін окупності (ДТО) – 19,6 років.</w:t>
      </w:r>
    </w:p>
    <w:p w:rsidR="00000000" w:rsidRPr="00F4542C" w:rsidRDefault="00F4542C">
      <w:pPr>
        <w:rPr>
          <w:lang w:val="uk-UA"/>
        </w:rPr>
      </w:pPr>
    </w:p>
    <w:sectPr w:rsidR="00000000" w:rsidRPr="00F4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CC3"/>
    <w:multiLevelType w:val="multilevel"/>
    <w:tmpl w:val="1A8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36D8A"/>
    <w:multiLevelType w:val="multilevel"/>
    <w:tmpl w:val="75269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E72657"/>
    <w:multiLevelType w:val="multilevel"/>
    <w:tmpl w:val="1B8C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B172A"/>
    <w:multiLevelType w:val="multilevel"/>
    <w:tmpl w:val="A8D6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F0D62"/>
    <w:multiLevelType w:val="hybridMultilevel"/>
    <w:tmpl w:val="F434085C"/>
    <w:lvl w:ilvl="0" w:tplc="8454FEA6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1268E5"/>
    <w:multiLevelType w:val="hybridMultilevel"/>
    <w:tmpl w:val="EBC0A2E6"/>
    <w:lvl w:ilvl="0" w:tplc="495A8C04">
      <w:start w:val="6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8B31713"/>
    <w:multiLevelType w:val="multilevel"/>
    <w:tmpl w:val="F048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A0F11"/>
    <w:multiLevelType w:val="multilevel"/>
    <w:tmpl w:val="5AF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E5EF3"/>
    <w:multiLevelType w:val="hybridMultilevel"/>
    <w:tmpl w:val="0B1EE7B0"/>
    <w:lvl w:ilvl="0" w:tplc="93C67C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79353B3"/>
    <w:multiLevelType w:val="hybridMultilevel"/>
    <w:tmpl w:val="CADAA7E4"/>
    <w:lvl w:ilvl="0" w:tplc="A72817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780A"/>
    <w:multiLevelType w:val="multilevel"/>
    <w:tmpl w:val="F4AAE11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BB72C9C"/>
    <w:multiLevelType w:val="multilevel"/>
    <w:tmpl w:val="3E9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96124"/>
    <w:multiLevelType w:val="multilevel"/>
    <w:tmpl w:val="E1B8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94CCE"/>
    <w:multiLevelType w:val="hybridMultilevel"/>
    <w:tmpl w:val="C6E00028"/>
    <w:lvl w:ilvl="0" w:tplc="569E67FC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F40531"/>
    <w:multiLevelType w:val="multilevel"/>
    <w:tmpl w:val="BD9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A3C7C"/>
    <w:multiLevelType w:val="multilevel"/>
    <w:tmpl w:val="46B0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022D3"/>
    <w:multiLevelType w:val="hybridMultilevel"/>
    <w:tmpl w:val="415CF426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026952"/>
    <w:multiLevelType w:val="multilevel"/>
    <w:tmpl w:val="5F4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C90C91"/>
    <w:multiLevelType w:val="multilevel"/>
    <w:tmpl w:val="979CD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F32D5"/>
    <w:multiLevelType w:val="multilevel"/>
    <w:tmpl w:val="C7A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5"/>
  </w:num>
  <w:num w:numId="13">
    <w:abstractNumId w:val="20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542C"/>
    <w:rsid w:val="00F4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F4542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F4542C"/>
    <w:rPr>
      <w:rFonts w:ascii="Calibri" w:eastAsia="Times New Roman" w:hAnsi="Calibri" w:cs="Times New Roman"/>
      <w:b/>
      <w:bCs/>
      <w:lang w:eastAsia="en-US"/>
    </w:rPr>
  </w:style>
  <w:style w:type="character" w:styleId="a3">
    <w:name w:val="Strong"/>
    <w:uiPriority w:val="22"/>
    <w:qFormat/>
    <w:rsid w:val="00F4542C"/>
    <w:rPr>
      <w:b/>
      <w:bCs/>
    </w:rPr>
  </w:style>
  <w:style w:type="paragraph" w:styleId="a4">
    <w:name w:val="Normal (Web)"/>
    <w:basedOn w:val="a"/>
    <w:uiPriority w:val="99"/>
    <w:rsid w:val="00F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F454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4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F454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0">
    <w:name w:val="rvts0"/>
    <w:rsid w:val="00F4542C"/>
    <w:rPr>
      <w:rFonts w:cs="Times New Roman"/>
    </w:rPr>
  </w:style>
  <w:style w:type="character" w:customStyle="1" w:styleId="rvts23">
    <w:name w:val="rvts23"/>
    <w:basedOn w:val="a0"/>
    <w:rsid w:val="00F4542C"/>
  </w:style>
  <w:style w:type="character" w:styleId="a6">
    <w:name w:val="Hyperlink"/>
    <w:uiPriority w:val="99"/>
    <w:rsid w:val="00F4542C"/>
    <w:rPr>
      <w:color w:val="0000FF"/>
      <w:u w:val="single"/>
    </w:rPr>
  </w:style>
  <w:style w:type="character" w:customStyle="1" w:styleId="spelle">
    <w:name w:val="spelle"/>
    <w:basedOn w:val="a0"/>
    <w:rsid w:val="00F4542C"/>
  </w:style>
  <w:style w:type="character" w:customStyle="1" w:styleId="hps">
    <w:name w:val="hps"/>
    <w:basedOn w:val="a0"/>
    <w:rsid w:val="00F4542C"/>
  </w:style>
  <w:style w:type="paragraph" w:styleId="a7">
    <w:name w:val="header"/>
    <w:basedOn w:val="a"/>
    <w:link w:val="a8"/>
    <w:uiPriority w:val="99"/>
    <w:rsid w:val="00F4542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4542C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rsid w:val="00F4542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F4542C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F454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vts9">
    <w:name w:val="rvts9"/>
    <w:basedOn w:val="a0"/>
    <w:rsid w:val="00F4542C"/>
  </w:style>
  <w:style w:type="character" w:customStyle="1" w:styleId="apple-converted-space">
    <w:name w:val="apple-converted-space"/>
    <w:basedOn w:val="a0"/>
    <w:rsid w:val="00F4542C"/>
  </w:style>
  <w:style w:type="paragraph" w:customStyle="1" w:styleId="rvps14">
    <w:name w:val="rvps14"/>
    <w:basedOn w:val="a"/>
    <w:rsid w:val="00F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F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F4542C"/>
  </w:style>
  <w:style w:type="character" w:customStyle="1" w:styleId="rvts96">
    <w:name w:val="rvts96"/>
    <w:basedOn w:val="a0"/>
    <w:rsid w:val="00F4542C"/>
  </w:style>
  <w:style w:type="character" w:styleId="ac">
    <w:name w:val="Emphasis"/>
    <w:uiPriority w:val="20"/>
    <w:qFormat/>
    <w:rsid w:val="00F4542C"/>
    <w:rPr>
      <w:i/>
      <w:iCs/>
    </w:rPr>
  </w:style>
  <w:style w:type="character" w:customStyle="1" w:styleId="small">
    <w:name w:val="small"/>
    <w:basedOn w:val="a0"/>
    <w:rsid w:val="00F4542C"/>
  </w:style>
  <w:style w:type="character" w:customStyle="1" w:styleId="horizontaldim">
    <w:name w:val="horizontaldim"/>
    <w:basedOn w:val="a0"/>
    <w:rsid w:val="00F4542C"/>
  </w:style>
  <w:style w:type="character" w:customStyle="1" w:styleId="verticaldim">
    <w:name w:val="verticaldim"/>
    <w:basedOn w:val="a0"/>
    <w:rsid w:val="00F4542C"/>
  </w:style>
  <w:style w:type="paragraph" w:customStyle="1" w:styleId="sm1black">
    <w:name w:val="sm1black"/>
    <w:basedOn w:val="a"/>
    <w:rsid w:val="00F4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1black1">
    <w:name w:val="sm1black1"/>
    <w:basedOn w:val="a0"/>
    <w:rsid w:val="00F4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2454</Words>
  <Characters>13988</Characters>
  <Application>Microsoft Office Word</Application>
  <DocSecurity>0</DocSecurity>
  <Lines>116</Lines>
  <Paragraphs>32</Paragraphs>
  <ScaleCrop>false</ScaleCrop>
  <Company/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2013-08-08T11:13:00Z</dcterms:created>
  <dcterms:modified xsi:type="dcterms:W3CDTF">2013-08-08T11:13:00Z</dcterms:modified>
</cp:coreProperties>
</file>