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A" w:rsidRPr="00A6364A" w:rsidRDefault="00A6364A" w:rsidP="00A63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Національна комісія, що здійснює державне регулювання у сфері енергетики (НКРЕ), звертає увагу на окремі випадки оприлюднення в ЗМІ недостовірної інформації щодо тарифів на електроенергію, яка відпускається населенню з 1 червня поточного року. </w:t>
      </w:r>
    </w:p>
    <w:p w:rsidR="00A6364A" w:rsidRPr="00A6364A" w:rsidRDefault="00A6364A" w:rsidP="00A63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> </w:t>
      </w:r>
      <w:r w:rsidRPr="00A6364A">
        <w:rPr>
          <w:rFonts w:ascii="Arial" w:eastAsia="Times New Roman" w:hAnsi="Arial" w:cs="Arial"/>
          <w:b/>
          <w:sz w:val="20"/>
          <w:szCs w:val="20"/>
          <w:lang w:val="uk-UA" w:eastAsia="ru-RU"/>
        </w:rPr>
        <w:t>Для уточнення інформації пропонується порівняльна таблиця старих та нових тарифів на електроенергію, що відпускається населенню.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6"/>
        <w:gridCol w:w="1662"/>
        <w:gridCol w:w="1784"/>
        <w:gridCol w:w="1246"/>
        <w:gridCol w:w="1053"/>
      </w:tblGrid>
      <w:tr w:rsidR="00A6364A" w:rsidRPr="00A6364A" w:rsidTr="00A6364A"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Категорії споживачів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Тарифи на електроенергію</w:t>
            </w:r>
          </w:p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(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ПДВ), коп. за 1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кВт·год</w:t>
            </w:r>
            <w:proofErr w:type="spell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Збільшення тарифу на:</w:t>
            </w:r>
          </w:p>
        </w:tc>
      </w:tr>
      <w:tr w:rsidR="00A6364A" w:rsidRPr="00A6364A" w:rsidTr="00A63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старі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тарифи</w:t>
            </w:r>
            <w:proofErr w:type="spellEnd"/>
          </w:p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 01.06.2014)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4A">
              <w:rPr>
                <w:rFonts w:ascii="Arial" w:eastAsia="Times New Roman" w:hAnsi="Arial" w:cs="Arial"/>
                <w:b/>
                <w:sz w:val="20"/>
                <w:lang w:eastAsia="ru-RU"/>
              </w:rPr>
              <w:t>нові</w:t>
            </w:r>
            <w:proofErr w:type="spellEnd"/>
            <w:r w:rsidRPr="00A6364A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</w:t>
            </w:r>
            <w:proofErr w:type="spellStart"/>
            <w:r w:rsidRPr="00A6364A">
              <w:rPr>
                <w:rFonts w:ascii="Arial" w:eastAsia="Times New Roman" w:hAnsi="Arial" w:cs="Arial"/>
                <w:b/>
                <w:sz w:val="20"/>
                <w:lang w:eastAsia="ru-RU"/>
              </w:rPr>
              <w:t>тарифи</w:t>
            </w:r>
            <w:proofErr w:type="spellEnd"/>
          </w:p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01.06.2014)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коп.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%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Електроенергія, що відпускається: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1.1.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Населенню: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до 150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30,84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150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36,48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5,46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38,28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28,02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30,84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1.2.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Населенню, яке проживає в сільській місцевості: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до 150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25,92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28,5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понад 150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33,72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38,76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5,04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 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38,28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25,92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28,5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1.3.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Населенню, яке проживає в житлових будинках (у тому числі в житлових будинках готельного типу та гуртожитках), обладнаних у встановленому порядку кухонними електроплитами (у тому числі в сільській місцевості):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до 250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 понад 250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 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38,28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1.4.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Населенню, яке проживає в житлових будинках (у тому числі в житлових будинках готельного типу та гуртожитках), обладнаних у 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 xml:space="preserve">встановленому порядку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або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та кухонними електроплитами (у тому числі в сільській місцевості):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 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lastRenderedPageBreak/>
              <w:t>1.4.1.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 період з 01 травня по 30 вересня (включно):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до 250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21,54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понад 250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38,28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1.4.2.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 період з 01 жовтня по 30 квітня (включно):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 до 3600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21,54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понад 3600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1.4.3.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1.5.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Населенню, яке проживає в багатоквартирних будинках, не газифікованих природним газом і в яких відсутні або не функціонують системи централізованого теплопостачання: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1.5.1.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 період з 01 травня по 30 вересня (включно):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4A" w:rsidRPr="00A6364A" w:rsidRDefault="00A6364A" w:rsidP="00A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до 250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21,54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понад 250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 обсяг, спожитий понад 800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134,04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38,28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1.5.2.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 період з 01 жовтня по 30 квітня (включно):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 до 3600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 (включно)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21,54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 обсяг, спожитий понад 3600 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кВт∙год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електроенергії на місяць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95,76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1.5.3.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21,54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 xml:space="preserve">1.6. 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Населенню, яке розраховується з енергопостачальною організацією за загальним розрахунковим засобом обліку та об’єднане шляхом створення юридичної особи, крім гуртожитків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36,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5,46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1.7.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Гуртожиткам (які підпадають під визначення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„населення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, яке розраховується з енергопостачальною організацією за загальним розрахунковим засобом обліку та об’єднане шляхом 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 xml:space="preserve">створення юридичної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особи”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28,02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30,84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lastRenderedPageBreak/>
              <w:t>1.8.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Гуртожиткам (які підпадають під визначення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„населення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, яке розраховується з енергопостачальною організацією за загальним розрахунковим засобом обліку та об’єднане шляхом створення юридичної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особи”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 у сільській місцевості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25,92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28,5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1.9.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Населенню, яке розраховується з енергопостачальною організацією за загальним розрахунковим засобом обліку та об’єднане шляхом створення юридичної особи, і проживає в житлових будинках (у тому числі в житлових будинках готельного типу),  обладнаних у встановленому порядку кухонними електроплитами та/або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(у тому числі в сільській місцевості), крім гуртожитків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,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32,22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1.10.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Гуртожиткам (які підпадають під визначення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„населення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, яке розраховується з енергопостачальною організацією за загальним розрахунковим засобом обліку та об’єднане шляхом створення юридичної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особи”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), що розташовані в будинках, обладнаних у встановленому порядку кухонними електроплитами та/або </w:t>
            </w:r>
            <w:proofErr w:type="spellStart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електроопалювальними</w:t>
            </w:r>
            <w:proofErr w:type="spellEnd"/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установками (у тому числі в сільській місцевості)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21,54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23,7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2,16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10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2.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Електроенергія, що відпускається споживачам, прирівняним до населення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36,48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5,46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Примітка.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 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Електрична енергія, яка витрачається в багатоквартирних будинках та гуртожитках на технічні цілі (роботу ліфтів, насосів та замково-переговорних пристроїв, що належать власникам квартир багатоквартирного будинку на праві спільної власності) та освітлення дворів, східців і номерних знаків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36,48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5,46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Електрична енергія, яка витрачається в багатоквартирних будинках та гуртожитках, розташованих у сільській місцевості, на технічні цілі (роботу ліфтів, насосів та замково-переговорних пристроїв, що належать власникам квартир багатоквартирного будинку на праві спільної власності) та освітлення дворів, східців і номерних знаків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33,72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38,76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5,04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  <w:tr w:rsidR="00A6364A" w:rsidRPr="00A6364A" w:rsidTr="00A6364A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Електрична енергія, яка витрачається в дачних та дачно-будівельних кооперативах, садових товариствах, гаражно-будівельних кооперативах на технічні цілі (роботу насосів) та </w:t>
            </w: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освітлення території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36,48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41,94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5,46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A" w:rsidRPr="00A6364A" w:rsidRDefault="00A6364A" w:rsidP="00A6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4A">
              <w:rPr>
                <w:rFonts w:ascii="Arial" w:eastAsia="Times New Roman" w:hAnsi="Arial" w:cs="Arial"/>
                <w:b/>
                <w:sz w:val="20"/>
                <w:lang w:val="uk-UA" w:eastAsia="ru-RU"/>
              </w:rPr>
              <w:t>15</w:t>
            </w:r>
          </w:p>
        </w:tc>
      </w:tr>
    </w:tbl>
    <w:p w:rsidR="00A6364A" w:rsidRPr="00A6364A" w:rsidRDefault="00A6364A" w:rsidP="00A6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6364A" w:rsidRPr="00A6364A" w:rsidRDefault="00A6364A" w:rsidP="00A63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> </w:t>
      </w:r>
    </w:p>
    <w:p w:rsidR="00A6364A" w:rsidRPr="00A6364A" w:rsidRDefault="00A6364A" w:rsidP="00A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Нові тарифи на електроенергію, що відпускається населенню, затверджені </w:t>
      </w:r>
      <w:hyperlink r:id="rId4" w:history="1">
        <w:r w:rsidRPr="00A6364A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постановою Національної комісії, що здійснює державне регулювання у сфері енергетики (НКРЕ), від 23 травня 2014 р. № 749 «Про внесення змін до тарифів на електроенергію, що відпускається населенню»</w:t>
        </w:r>
      </w:hyperlink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 xml:space="preserve">. </w:t>
      </w:r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Постанова </w:t>
      </w:r>
      <w:proofErr w:type="spellStart"/>
      <w:r w:rsidRPr="00A6364A">
        <w:rPr>
          <w:rFonts w:ascii="Arial" w:eastAsia="Times New Roman" w:hAnsi="Arial" w:cs="Arial"/>
          <w:sz w:val="20"/>
          <w:szCs w:val="20"/>
          <w:lang w:eastAsia="ru-RU"/>
        </w:rPr>
        <w:t>зареєстрована</w:t>
      </w:r>
      <w:proofErr w:type="spellEnd"/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 у </w:t>
      </w:r>
      <w:proofErr w:type="spellStart"/>
      <w:r w:rsidRPr="00A6364A">
        <w:rPr>
          <w:rFonts w:ascii="Arial" w:eastAsia="Times New Roman" w:hAnsi="Arial" w:cs="Arial"/>
          <w:sz w:val="20"/>
          <w:szCs w:val="20"/>
          <w:lang w:eastAsia="ru-RU"/>
        </w:rPr>
        <w:t>Міністерстві</w:t>
      </w:r>
      <w:proofErr w:type="spellEnd"/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6364A">
        <w:rPr>
          <w:rFonts w:ascii="Arial" w:eastAsia="Times New Roman" w:hAnsi="Arial" w:cs="Arial"/>
          <w:sz w:val="20"/>
          <w:szCs w:val="20"/>
          <w:lang w:eastAsia="ru-RU"/>
        </w:rPr>
        <w:t>юстиції</w:t>
      </w:r>
      <w:proofErr w:type="spellEnd"/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6364A">
        <w:rPr>
          <w:rFonts w:ascii="Arial" w:eastAsia="Times New Roman" w:hAnsi="Arial" w:cs="Arial"/>
          <w:sz w:val="20"/>
          <w:szCs w:val="20"/>
          <w:lang w:eastAsia="ru-RU"/>
        </w:rPr>
        <w:t>України</w:t>
      </w:r>
      <w:proofErr w:type="spellEnd"/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 29</w:t>
      </w: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травня</w:t>
      </w:r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 за № 566/25343.</w:t>
      </w:r>
    </w:p>
    <w:p w:rsidR="00A6364A" w:rsidRPr="00A6364A" w:rsidRDefault="00A6364A" w:rsidP="00A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> </w:t>
      </w:r>
    </w:p>
    <w:p w:rsidR="00A6364A" w:rsidRPr="00A6364A" w:rsidRDefault="00A6364A" w:rsidP="00A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6364A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Постанова НКРЕ № 749</w:t>
        </w:r>
      </w:hyperlink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офіційно оприлюднена 31 травня в газеті «Урядовий кур’єр» за № 97.</w:t>
      </w:r>
    </w:p>
    <w:p w:rsidR="00A6364A" w:rsidRPr="00A6364A" w:rsidRDefault="00A6364A" w:rsidP="00A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> </w:t>
      </w:r>
    </w:p>
    <w:p w:rsidR="00A6364A" w:rsidRPr="00A6364A" w:rsidRDefault="00A6364A" w:rsidP="00A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>П</w:t>
      </w:r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останова набрала </w:t>
      </w:r>
      <w:proofErr w:type="spellStart"/>
      <w:r w:rsidRPr="00A6364A">
        <w:rPr>
          <w:rFonts w:ascii="Arial" w:eastAsia="Times New Roman" w:hAnsi="Arial" w:cs="Arial"/>
          <w:sz w:val="20"/>
          <w:szCs w:val="20"/>
          <w:lang w:eastAsia="ru-RU"/>
        </w:rPr>
        <w:t>чинності</w:t>
      </w:r>
      <w:proofErr w:type="spellEnd"/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6364A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spellEnd"/>
      <w:r w:rsidRPr="00A636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 xml:space="preserve">1 червня </w:t>
      </w:r>
      <w:proofErr w:type="spellStart"/>
      <w:r w:rsidRPr="00A6364A">
        <w:rPr>
          <w:rFonts w:ascii="Arial" w:eastAsia="Times New Roman" w:hAnsi="Arial" w:cs="Arial"/>
          <w:sz w:val="20"/>
          <w:szCs w:val="20"/>
          <w:lang w:val="uk-UA" w:eastAsia="ru-RU"/>
        </w:rPr>
        <w:t>п.р</w:t>
      </w:r>
      <w:proofErr w:type="spellEnd"/>
      <w:r w:rsidRPr="00A6364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6364A" w:rsidRPr="00A6364A" w:rsidRDefault="00A6364A"/>
    <w:sectPr w:rsidR="00A6364A" w:rsidRPr="00A6364A" w:rsidSect="0077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64A"/>
    <w:rsid w:val="00774122"/>
    <w:rsid w:val="00A6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64A"/>
    <w:rPr>
      <w:b/>
      <w:bCs/>
    </w:rPr>
  </w:style>
  <w:style w:type="character" w:styleId="a5">
    <w:name w:val="Hyperlink"/>
    <w:basedOn w:val="a0"/>
    <w:uiPriority w:val="99"/>
    <w:semiHidden/>
    <w:unhideWhenUsed/>
    <w:rsid w:val="00A63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3.nerc.gov.ua/?id=11057" TargetMode="External"/><Relationship Id="rId4" Type="http://schemas.openxmlformats.org/officeDocument/2006/relationships/hyperlink" Target="http://www3.nerc.gov.ua/?id=1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6049</Characters>
  <Application>Microsoft Office Word</Application>
  <DocSecurity>0</DocSecurity>
  <Lines>50</Lines>
  <Paragraphs>14</Paragraphs>
  <ScaleCrop>false</ScaleCrop>
  <Company>1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2015-04-30T15:36:00Z</dcterms:created>
  <dcterms:modified xsi:type="dcterms:W3CDTF">2015-04-30T15:37:00Z</dcterms:modified>
</cp:coreProperties>
</file>